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8F6F" w14:textId="55827AC5" w:rsidR="0047105A" w:rsidRPr="00194F24" w:rsidRDefault="0047105A" w:rsidP="002853D4">
      <w:pPr>
        <w:contextualSpacing/>
        <w:rPr>
          <w:b/>
          <w:bCs/>
        </w:rPr>
      </w:pPr>
    </w:p>
    <w:p w14:paraId="09ACBF1F" w14:textId="582D7976" w:rsidR="00D434BE" w:rsidRDefault="00D434BE" w:rsidP="002853D4">
      <w:pPr>
        <w:contextualSpacing/>
      </w:pPr>
    </w:p>
    <w:p w14:paraId="63997CA8" w14:textId="77777777" w:rsidR="00F12DAE" w:rsidRDefault="00F12DAE" w:rsidP="002853D4">
      <w:pPr>
        <w:contextualSpacing/>
      </w:pPr>
    </w:p>
    <w:p w14:paraId="26535186" w14:textId="656B47BC" w:rsidR="00D434BE" w:rsidRDefault="00D434BE" w:rsidP="002853D4">
      <w:pPr>
        <w:contextualSpacing/>
      </w:pPr>
    </w:p>
    <w:p w14:paraId="5FABF121" w14:textId="77777777" w:rsidR="00D434BE" w:rsidRDefault="00D434BE" w:rsidP="002853D4">
      <w:pPr>
        <w:contextualSpacing/>
      </w:pPr>
    </w:p>
    <w:p w14:paraId="4C915E41" w14:textId="0218026E" w:rsidR="0047105A" w:rsidRDefault="0047105A" w:rsidP="002853D4">
      <w:pPr>
        <w:contextualSpacing/>
      </w:pPr>
    </w:p>
    <w:p w14:paraId="345BE2CD" w14:textId="77777777" w:rsidR="00A51814" w:rsidRPr="00F57F81" w:rsidRDefault="00A51814" w:rsidP="002853D4">
      <w:pPr>
        <w:contextualSpacing/>
        <w:jc w:val="center"/>
        <w:rPr>
          <w:rFonts w:ascii="Arial" w:eastAsia="Arial" w:hAnsi="Arial" w:cs="Arial"/>
          <w:b/>
          <w:sz w:val="22"/>
          <w:szCs w:val="22"/>
        </w:rPr>
      </w:pPr>
    </w:p>
    <w:p w14:paraId="44189229" w14:textId="77777777" w:rsidR="00A51814" w:rsidRPr="00F57F81" w:rsidRDefault="00A51814" w:rsidP="002853D4">
      <w:pPr>
        <w:contextualSpacing/>
        <w:jc w:val="center"/>
        <w:rPr>
          <w:rFonts w:ascii="Arial" w:eastAsia="Arial" w:hAnsi="Arial" w:cs="Arial"/>
          <w:sz w:val="22"/>
          <w:szCs w:val="22"/>
        </w:rPr>
      </w:pPr>
      <w:r w:rsidRPr="00F57F81">
        <w:rPr>
          <w:rFonts w:ascii="Arial" w:eastAsia="Arial" w:hAnsi="Arial" w:cs="Arial"/>
          <w:sz w:val="22"/>
          <w:szCs w:val="22"/>
        </w:rPr>
        <w:t>INSTITUTO DISTRITAL DE RECREACIÓN Y DEPORTE – IDRD</w:t>
      </w:r>
    </w:p>
    <w:p w14:paraId="7DAC17DE" w14:textId="77777777" w:rsidR="00A51814" w:rsidRPr="00F57F81" w:rsidRDefault="00A51814" w:rsidP="002853D4">
      <w:pPr>
        <w:contextualSpacing/>
        <w:jc w:val="center"/>
        <w:rPr>
          <w:rFonts w:ascii="Arial" w:eastAsia="Arial" w:hAnsi="Arial" w:cs="Arial"/>
          <w:sz w:val="22"/>
          <w:szCs w:val="22"/>
        </w:rPr>
      </w:pPr>
    </w:p>
    <w:p w14:paraId="4E1C8BD8" w14:textId="77777777" w:rsidR="00A51814" w:rsidRPr="00F57F81" w:rsidRDefault="00A51814" w:rsidP="002853D4">
      <w:pPr>
        <w:contextualSpacing/>
        <w:jc w:val="center"/>
        <w:rPr>
          <w:rFonts w:ascii="Arial" w:eastAsia="Arial" w:hAnsi="Arial" w:cs="Arial"/>
          <w:sz w:val="22"/>
          <w:szCs w:val="22"/>
        </w:rPr>
      </w:pPr>
    </w:p>
    <w:p w14:paraId="382DC266" w14:textId="77777777" w:rsidR="00A51814" w:rsidRPr="00F57F81" w:rsidRDefault="00A51814" w:rsidP="002853D4">
      <w:pPr>
        <w:contextualSpacing/>
        <w:jc w:val="center"/>
        <w:rPr>
          <w:rFonts w:ascii="Arial" w:eastAsia="Arial" w:hAnsi="Arial" w:cs="Arial"/>
          <w:sz w:val="22"/>
          <w:szCs w:val="22"/>
        </w:rPr>
      </w:pPr>
    </w:p>
    <w:p w14:paraId="4E87903B" w14:textId="77777777" w:rsidR="00A51814" w:rsidRPr="00F57F81" w:rsidRDefault="00A51814" w:rsidP="002853D4">
      <w:pPr>
        <w:contextualSpacing/>
        <w:jc w:val="center"/>
        <w:rPr>
          <w:rFonts w:ascii="Arial" w:eastAsia="Arial" w:hAnsi="Arial" w:cs="Arial"/>
          <w:sz w:val="22"/>
          <w:szCs w:val="22"/>
        </w:rPr>
      </w:pPr>
    </w:p>
    <w:p w14:paraId="41B504B8" w14:textId="77777777" w:rsidR="00A51814" w:rsidRPr="00F57F81" w:rsidRDefault="00A51814" w:rsidP="002853D4">
      <w:pPr>
        <w:contextualSpacing/>
        <w:jc w:val="center"/>
        <w:rPr>
          <w:rFonts w:ascii="Arial" w:eastAsia="Arial" w:hAnsi="Arial" w:cs="Arial"/>
          <w:sz w:val="22"/>
          <w:szCs w:val="22"/>
        </w:rPr>
      </w:pPr>
    </w:p>
    <w:p w14:paraId="5882E627" w14:textId="77777777" w:rsidR="00A51814" w:rsidRPr="00F57F81" w:rsidRDefault="00A51814" w:rsidP="002853D4">
      <w:pPr>
        <w:contextualSpacing/>
        <w:jc w:val="center"/>
        <w:rPr>
          <w:rFonts w:ascii="Arial" w:eastAsia="Arial" w:hAnsi="Arial" w:cs="Arial"/>
          <w:sz w:val="22"/>
          <w:szCs w:val="22"/>
        </w:rPr>
      </w:pPr>
    </w:p>
    <w:p w14:paraId="30C441CE" w14:textId="77777777" w:rsidR="00A51814" w:rsidRPr="00F57F81" w:rsidRDefault="00A51814" w:rsidP="002853D4">
      <w:pPr>
        <w:contextualSpacing/>
        <w:jc w:val="center"/>
        <w:rPr>
          <w:rFonts w:ascii="Arial" w:eastAsia="Arial" w:hAnsi="Arial" w:cs="Arial"/>
          <w:sz w:val="22"/>
          <w:szCs w:val="22"/>
        </w:rPr>
      </w:pPr>
    </w:p>
    <w:p w14:paraId="741D5B4B" w14:textId="77777777" w:rsidR="00A51814" w:rsidRPr="00F57F81" w:rsidRDefault="00A51814" w:rsidP="002853D4">
      <w:pPr>
        <w:contextualSpacing/>
        <w:jc w:val="center"/>
        <w:rPr>
          <w:rFonts w:ascii="Arial" w:eastAsia="Arial" w:hAnsi="Arial" w:cs="Arial"/>
          <w:sz w:val="22"/>
          <w:szCs w:val="22"/>
        </w:rPr>
      </w:pPr>
    </w:p>
    <w:p w14:paraId="254435D2" w14:textId="77777777" w:rsidR="00A51814" w:rsidRPr="00F57F81" w:rsidRDefault="00A51814" w:rsidP="002853D4">
      <w:pPr>
        <w:contextualSpacing/>
        <w:jc w:val="center"/>
        <w:rPr>
          <w:rFonts w:ascii="Arial" w:eastAsia="Arial" w:hAnsi="Arial" w:cs="Arial"/>
          <w:sz w:val="22"/>
          <w:szCs w:val="22"/>
        </w:rPr>
      </w:pPr>
    </w:p>
    <w:p w14:paraId="44D19095" w14:textId="77777777" w:rsidR="00A51814" w:rsidRPr="00F57F81" w:rsidRDefault="00A51814" w:rsidP="002853D4">
      <w:pPr>
        <w:contextualSpacing/>
        <w:jc w:val="center"/>
        <w:rPr>
          <w:rFonts w:ascii="Arial" w:eastAsia="Arial" w:hAnsi="Arial" w:cs="Arial"/>
          <w:sz w:val="22"/>
          <w:szCs w:val="22"/>
        </w:rPr>
      </w:pPr>
    </w:p>
    <w:p w14:paraId="36A46F0F" w14:textId="77777777" w:rsidR="00A51814" w:rsidRPr="00F57F81" w:rsidRDefault="00A51814" w:rsidP="002853D4">
      <w:pPr>
        <w:contextualSpacing/>
        <w:jc w:val="center"/>
        <w:rPr>
          <w:rFonts w:ascii="Arial" w:eastAsia="Arial" w:hAnsi="Arial" w:cs="Arial"/>
          <w:sz w:val="22"/>
          <w:szCs w:val="22"/>
        </w:rPr>
      </w:pPr>
      <w:r w:rsidRPr="00F57F81">
        <w:rPr>
          <w:rFonts w:ascii="Arial" w:eastAsia="Arial" w:hAnsi="Arial" w:cs="Arial"/>
          <w:sz w:val="22"/>
          <w:szCs w:val="22"/>
        </w:rPr>
        <w:t xml:space="preserve">SEGUIMIENTO A LA IMPLEMENTACIÓN DEL MIPG EN EL IDRD </w:t>
      </w:r>
    </w:p>
    <w:p w14:paraId="5D455E80" w14:textId="77777777" w:rsidR="00A51814" w:rsidRPr="00F57F81" w:rsidRDefault="00A51814" w:rsidP="002853D4">
      <w:pPr>
        <w:contextualSpacing/>
        <w:jc w:val="center"/>
        <w:rPr>
          <w:rFonts w:ascii="Arial" w:eastAsia="Arial" w:hAnsi="Arial" w:cs="Arial"/>
          <w:sz w:val="22"/>
          <w:szCs w:val="22"/>
        </w:rPr>
      </w:pPr>
    </w:p>
    <w:p w14:paraId="49473C5A" w14:textId="77777777" w:rsidR="00A51814" w:rsidRPr="00F57F81" w:rsidRDefault="00A51814" w:rsidP="002853D4">
      <w:pPr>
        <w:contextualSpacing/>
        <w:jc w:val="center"/>
        <w:rPr>
          <w:rFonts w:ascii="Arial" w:eastAsia="Arial" w:hAnsi="Arial" w:cs="Arial"/>
          <w:sz w:val="22"/>
          <w:szCs w:val="22"/>
        </w:rPr>
      </w:pPr>
    </w:p>
    <w:p w14:paraId="4CE31918" w14:textId="77777777" w:rsidR="00A51814" w:rsidRPr="00F57F81" w:rsidRDefault="00A51814" w:rsidP="002853D4">
      <w:pPr>
        <w:contextualSpacing/>
        <w:jc w:val="center"/>
        <w:rPr>
          <w:rFonts w:ascii="Arial" w:eastAsia="Arial" w:hAnsi="Arial" w:cs="Arial"/>
          <w:sz w:val="22"/>
          <w:szCs w:val="22"/>
        </w:rPr>
      </w:pPr>
    </w:p>
    <w:p w14:paraId="3F4683BD" w14:textId="77777777" w:rsidR="00A51814" w:rsidRPr="00F57F81" w:rsidRDefault="00A51814" w:rsidP="002853D4">
      <w:pPr>
        <w:contextualSpacing/>
        <w:rPr>
          <w:rFonts w:ascii="Arial" w:eastAsia="Arial" w:hAnsi="Arial" w:cs="Arial"/>
          <w:sz w:val="22"/>
          <w:szCs w:val="22"/>
        </w:rPr>
      </w:pPr>
    </w:p>
    <w:p w14:paraId="0F38B138" w14:textId="77777777" w:rsidR="00A51814" w:rsidRPr="00F57F81" w:rsidRDefault="00A51814" w:rsidP="002853D4">
      <w:pPr>
        <w:contextualSpacing/>
        <w:jc w:val="center"/>
        <w:rPr>
          <w:rFonts w:ascii="Arial" w:eastAsia="Arial" w:hAnsi="Arial" w:cs="Arial"/>
          <w:sz w:val="22"/>
          <w:szCs w:val="22"/>
        </w:rPr>
      </w:pPr>
    </w:p>
    <w:p w14:paraId="0CF376BB" w14:textId="77777777" w:rsidR="00A51814" w:rsidRPr="00F57F81" w:rsidRDefault="00A51814" w:rsidP="002853D4">
      <w:pPr>
        <w:contextualSpacing/>
        <w:jc w:val="center"/>
        <w:rPr>
          <w:rFonts w:ascii="Arial" w:eastAsia="Arial" w:hAnsi="Arial" w:cs="Arial"/>
          <w:sz w:val="22"/>
          <w:szCs w:val="22"/>
        </w:rPr>
      </w:pPr>
    </w:p>
    <w:p w14:paraId="731E9F0D" w14:textId="77777777" w:rsidR="00A51814" w:rsidRPr="00F57F81" w:rsidRDefault="00A51814" w:rsidP="002853D4">
      <w:pPr>
        <w:contextualSpacing/>
        <w:jc w:val="center"/>
        <w:rPr>
          <w:rFonts w:ascii="Arial" w:eastAsia="Arial" w:hAnsi="Arial" w:cs="Arial"/>
          <w:sz w:val="22"/>
          <w:szCs w:val="22"/>
        </w:rPr>
      </w:pPr>
    </w:p>
    <w:p w14:paraId="78C89B9F" w14:textId="77777777" w:rsidR="00A51814" w:rsidRPr="00F57F81" w:rsidRDefault="00A51814" w:rsidP="002853D4">
      <w:pPr>
        <w:contextualSpacing/>
        <w:jc w:val="center"/>
        <w:rPr>
          <w:rFonts w:ascii="Arial" w:eastAsia="Arial" w:hAnsi="Arial" w:cs="Arial"/>
          <w:sz w:val="22"/>
          <w:szCs w:val="22"/>
        </w:rPr>
      </w:pPr>
    </w:p>
    <w:p w14:paraId="4307242A" w14:textId="77777777" w:rsidR="00A51814" w:rsidRPr="00F57F81" w:rsidRDefault="00A51814" w:rsidP="002853D4">
      <w:pPr>
        <w:contextualSpacing/>
        <w:jc w:val="center"/>
        <w:rPr>
          <w:rFonts w:ascii="Arial" w:eastAsia="Arial" w:hAnsi="Arial" w:cs="Arial"/>
          <w:sz w:val="22"/>
          <w:szCs w:val="22"/>
        </w:rPr>
      </w:pPr>
    </w:p>
    <w:p w14:paraId="04032D69" w14:textId="77777777" w:rsidR="00A51814" w:rsidRPr="00F57F81" w:rsidRDefault="00A51814" w:rsidP="002853D4">
      <w:pPr>
        <w:contextualSpacing/>
        <w:jc w:val="center"/>
        <w:rPr>
          <w:rFonts w:ascii="Arial" w:eastAsia="Arial" w:hAnsi="Arial" w:cs="Arial"/>
          <w:sz w:val="22"/>
          <w:szCs w:val="22"/>
        </w:rPr>
      </w:pPr>
    </w:p>
    <w:p w14:paraId="08F1D9EF" w14:textId="77777777" w:rsidR="00A51814" w:rsidRPr="00F57F81" w:rsidRDefault="00A51814" w:rsidP="002853D4">
      <w:pPr>
        <w:tabs>
          <w:tab w:val="left" w:pos="0"/>
        </w:tabs>
        <w:contextualSpacing/>
        <w:jc w:val="center"/>
        <w:rPr>
          <w:rFonts w:ascii="Arial" w:eastAsia="Arial" w:hAnsi="Arial" w:cs="Arial"/>
          <w:color w:val="000000"/>
          <w:sz w:val="22"/>
          <w:szCs w:val="22"/>
        </w:rPr>
      </w:pPr>
      <w:r w:rsidRPr="00F57F81">
        <w:rPr>
          <w:rFonts w:ascii="Arial" w:eastAsia="Arial" w:hAnsi="Arial" w:cs="Arial"/>
          <w:color w:val="000000"/>
          <w:sz w:val="22"/>
          <w:szCs w:val="22"/>
        </w:rPr>
        <w:t>OFICINA DE CONTROL INTERNO</w:t>
      </w:r>
    </w:p>
    <w:p w14:paraId="41424F8F" w14:textId="77777777" w:rsidR="00A51814" w:rsidRPr="00F57F81" w:rsidRDefault="00A51814" w:rsidP="002853D4">
      <w:pPr>
        <w:tabs>
          <w:tab w:val="left" w:pos="180"/>
        </w:tabs>
        <w:contextualSpacing/>
        <w:jc w:val="center"/>
        <w:rPr>
          <w:rFonts w:ascii="Arial" w:eastAsia="Arial" w:hAnsi="Arial" w:cs="Arial"/>
          <w:color w:val="000000"/>
          <w:sz w:val="22"/>
          <w:szCs w:val="22"/>
        </w:rPr>
      </w:pPr>
    </w:p>
    <w:p w14:paraId="27F30175" w14:textId="77777777" w:rsidR="00A51814" w:rsidRPr="00F57F81" w:rsidRDefault="00A51814" w:rsidP="002853D4">
      <w:pPr>
        <w:tabs>
          <w:tab w:val="left" w:pos="180"/>
        </w:tabs>
        <w:contextualSpacing/>
        <w:jc w:val="center"/>
        <w:rPr>
          <w:rFonts w:ascii="Arial" w:eastAsia="Arial" w:hAnsi="Arial" w:cs="Arial"/>
          <w:color w:val="000000"/>
          <w:sz w:val="22"/>
          <w:szCs w:val="22"/>
        </w:rPr>
      </w:pPr>
    </w:p>
    <w:p w14:paraId="308BBD8C" w14:textId="77777777" w:rsidR="00A51814" w:rsidRPr="00F57F81" w:rsidRDefault="00A51814" w:rsidP="002853D4">
      <w:pPr>
        <w:tabs>
          <w:tab w:val="left" w:pos="180"/>
        </w:tabs>
        <w:contextualSpacing/>
        <w:jc w:val="center"/>
        <w:rPr>
          <w:rFonts w:ascii="Arial" w:eastAsia="Arial" w:hAnsi="Arial" w:cs="Arial"/>
          <w:color w:val="000000"/>
          <w:sz w:val="22"/>
          <w:szCs w:val="22"/>
        </w:rPr>
      </w:pPr>
    </w:p>
    <w:p w14:paraId="7BF367BE" w14:textId="77777777" w:rsidR="00A51814" w:rsidRPr="00F57F81" w:rsidRDefault="00A51814" w:rsidP="002853D4">
      <w:pPr>
        <w:tabs>
          <w:tab w:val="left" w:pos="180"/>
        </w:tabs>
        <w:contextualSpacing/>
        <w:jc w:val="center"/>
        <w:rPr>
          <w:rFonts w:ascii="Arial" w:eastAsia="Arial" w:hAnsi="Arial" w:cs="Arial"/>
          <w:color w:val="000000"/>
          <w:sz w:val="22"/>
          <w:szCs w:val="22"/>
        </w:rPr>
      </w:pPr>
    </w:p>
    <w:p w14:paraId="43DFD397" w14:textId="77777777" w:rsidR="00A51814" w:rsidRPr="00F57F81" w:rsidRDefault="00A51814" w:rsidP="002853D4">
      <w:pPr>
        <w:tabs>
          <w:tab w:val="left" w:pos="180"/>
        </w:tabs>
        <w:contextualSpacing/>
        <w:jc w:val="center"/>
        <w:rPr>
          <w:rFonts w:ascii="Arial" w:eastAsia="Arial" w:hAnsi="Arial" w:cs="Arial"/>
          <w:color w:val="000000"/>
          <w:sz w:val="22"/>
          <w:szCs w:val="22"/>
        </w:rPr>
      </w:pPr>
    </w:p>
    <w:p w14:paraId="7CC53386" w14:textId="0105E5FB" w:rsidR="00A51814" w:rsidRDefault="00A51814" w:rsidP="002853D4">
      <w:pPr>
        <w:tabs>
          <w:tab w:val="left" w:pos="180"/>
        </w:tabs>
        <w:contextualSpacing/>
        <w:jc w:val="center"/>
        <w:rPr>
          <w:rFonts w:ascii="Arial" w:eastAsia="Arial" w:hAnsi="Arial" w:cs="Arial"/>
          <w:color w:val="000000"/>
          <w:sz w:val="22"/>
          <w:szCs w:val="22"/>
        </w:rPr>
      </w:pPr>
    </w:p>
    <w:p w14:paraId="5A547692" w14:textId="75559534" w:rsidR="00BC7E2C" w:rsidRDefault="00BC7E2C" w:rsidP="002853D4">
      <w:pPr>
        <w:tabs>
          <w:tab w:val="left" w:pos="180"/>
        </w:tabs>
        <w:contextualSpacing/>
        <w:jc w:val="center"/>
        <w:rPr>
          <w:rFonts w:ascii="Arial" w:eastAsia="Arial" w:hAnsi="Arial" w:cs="Arial"/>
          <w:color w:val="000000"/>
          <w:sz w:val="22"/>
          <w:szCs w:val="22"/>
        </w:rPr>
      </w:pPr>
    </w:p>
    <w:p w14:paraId="6F49F335" w14:textId="77777777" w:rsidR="00BC7E2C" w:rsidRPr="00F57F81" w:rsidRDefault="00BC7E2C" w:rsidP="002853D4">
      <w:pPr>
        <w:tabs>
          <w:tab w:val="left" w:pos="180"/>
        </w:tabs>
        <w:contextualSpacing/>
        <w:jc w:val="center"/>
        <w:rPr>
          <w:rFonts w:ascii="Arial" w:eastAsia="Arial" w:hAnsi="Arial" w:cs="Arial"/>
          <w:color w:val="000000"/>
          <w:sz w:val="22"/>
          <w:szCs w:val="22"/>
        </w:rPr>
      </w:pPr>
    </w:p>
    <w:p w14:paraId="34569C8F" w14:textId="77777777" w:rsidR="00A51814" w:rsidRPr="00F57F81" w:rsidRDefault="00A51814" w:rsidP="002853D4">
      <w:pPr>
        <w:tabs>
          <w:tab w:val="left" w:pos="180"/>
        </w:tabs>
        <w:contextualSpacing/>
        <w:jc w:val="center"/>
        <w:rPr>
          <w:rFonts w:ascii="Arial" w:eastAsia="Arial" w:hAnsi="Arial" w:cs="Arial"/>
          <w:color w:val="000000"/>
          <w:sz w:val="22"/>
          <w:szCs w:val="22"/>
        </w:rPr>
      </w:pPr>
    </w:p>
    <w:p w14:paraId="79C0DD9B" w14:textId="77777777" w:rsidR="00A51814" w:rsidRPr="00F57F81" w:rsidRDefault="00A51814" w:rsidP="002853D4">
      <w:pPr>
        <w:tabs>
          <w:tab w:val="left" w:pos="180"/>
        </w:tabs>
        <w:contextualSpacing/>
        <w:rPr>
          <w:rFonts w:ascii="Arial" w:eastAsia="Arial" w:hAnsi="Arial" w:cs="Arial"/>
          <w:color w:val="000000"/>
          <w:sz w:val="22"/>
          <w:szCs w:val="22"/>
        </w:rPr>
      </w:pPr>
    </w:p>
    <w:p w14:paraId="77028455" w14:textId="77777777" w:rsidR="00A51814" w:rsidRPr="00F57F81" w:rsidRDefault="00A51814" w:rsidP="002853D4">
      <w:pPr>
        <w:tabs>
          <w:tab w:val="left" w:pos="180"/>
        </w:tabs>
        <w:contextualSpacing/>
        <w:jc w:val="center"/>
        <w:rPr>
          <w:rFonts w:ascii="Arial" w:eastAsia="Arial" w:hAnsi="Arial" w:cs="Arial"/>
          <w:color w:val="000000"/>
          <w:sz w:val="22"/>
          <w:szCs w:val="22"/>
        </w:rPr>
      </w:pPr>
    </w:p>
    <w:p w14:paraId="369BA8FD" w14:textId="77777777" w:rsidR="00A51814" w:rsidRPr="00F57F81" w:rsidRDefault="00A51814" w:rsidP="002853D4">
      <w:pPr>
        <w:tabs>
          <w:tab w:val="left" w:pos="180"/>
        </w:tabs>
        <w:contextualSpacing/>
        <w:jc w:val="center"/>
        <w:rPr>
          <w:rFonts w:ascii="Arial" w:eastAsia="Arial" w:hAnsi="Arial" w:cs="Arial"/>
          <w:color w:val="000000"/>
          <w:sz w:val="22"/>
          <w:szCs w:val="22"/>
        </w:rPr>
      </w:pPr>
    </w:p>
    <w:p w14:paraId="0CAED259" w14:textId="77777777" w:rsidR="00A51814" w:rsidRPr="00F57F81" w:rsidRDefault="00A51814" w:rsidP="002853D4">
      <w:pPr>
        <w:tabs>
          <w:tab w:val="left" w:pos="0"/>
        </w:tabs>
        <w:contextualSpacing/>
        <w:jc w:val="center"/>
        <w:rPr>
          <w:rFonts w:ascii="Arial" w:eastAsia="Arial" w:hAnsi="Arial" w:cs="Arial"/>
          <w:color w:val="000000"/>
          <w:sz w:val="22"/>
          <w:szCs w:val="22"/>
        </w:rPr>
      </w:pPr>
    </w:p>
    <w:p w14:paraId="29C84B0B" w14:textId="5B746585" w:rsidR="00A51814" w:rsidRPr="00F57F81" w:rsidRDefault="00BC7E2C" w:rsidP="002853D4">
      <w:pPr>
        <w:contextualSpacing/>
        <w:jc w:val="center"/>
        <w:rPr>
          <w:rFonts w:ascii="Arial" w:eastAsia="Arial" w:hAnsi="Arial" w:cs="Arial"/>
          <w:sz w:val="22"/>
          <w:szCs w:val="22"/>
        </w:rPr>
      </w:pPr>
      <w:r>
        <w:rPr>
          <w:rFonts w:ascii="Arial" w:eastAsia="Arial" w:hAnsi="Arial" w:cs="Arial"/>
          <w:sz w:val="22"/>
          <w:szCs w:val="22"/>
        </w:rPr>
        <w:t>SEPTIEMBRE</w:t>
      </w:r>
      <w:r w:rsidR="00A51814" w:rsidRPr="00F57F81">
        <w:rPr>
          <w:rFonts w:ascii="Arial" w:eastAsia="Arial" w:hAnsi="Arial" w:cs="Arial"/>
          <w:sz w:val="22"/>
          <w:szCs w:val="22"/>
        </w:rPr>
        <w:t xml:space="preserve"> 2020</w:t>
      </w:r>
    </w:p>
    <w:p w14:paraId="03F3AD02" w14:textId="77777777" w:rsidR="00A51814" w:rsidRPr="00F57F81" w:rsidRDefault="00A51814" w:rsidP="002853D4">
      <w:pPr>
        <w:ind w:firstLine="176"/>
        <w:contextualSpacing/>
        <w:jc w:val="center"/>
        <w:rPr>
          <w:rFonts w:ascii="Arial" w:eastAsia="Arial" w:hAnsi="Arial" w:cs="Arial"/>
          <w:sz w:val="22"/>
          <w:szCs w:val="22"/>
        </w:rPr>
      </w:pPr>
    </w:p>
    <w:p w14:paraId="3640C832" w14:textId="77777777" w:rsidR="00A51814" w:rsidRPr="00F57F81" w:rsidRDefault="00A51814" w:rsidP="002853D4">
      <w:pPr>
        <w:ind w:firstLine="176"/>
        <w:contextualSpacing/>
        <w:jc w:val="center"/>
        <w:rPr>
          <w:rFonts w:ascii="Arial" w:eastAsia="Arial" w:hAnsi="Arial" w:cs="Arial"/>
          <w:sz w:val="22"/>
          <w:szCs w:val="22"/>
        </w:rPr>
      </w:pPr>
    </w:p>
    <w:p w14:paraId="6E4CEEEB" w14:textId="77777777" w:rsidR="00A51814" w:rsidRPr="00F57F81" w:rsidRDefault="00A51814" w:rsidP="002853D4">
      <w:pPr>
        <w:ind w:firstLine="176"/>
        <w:contextualSpacing/>
        <w:jc w:val="center"/>
        <w:rPr>
          <w:rFonts w:ascii="Arial" w:eastAsia="Arial" w:hAnsi="Arial" w:cs="Arial"/>
          <w:sz w:val="22"/>
          <w:szCs w:val="22"/>
        </w:rPr>
      </w:pPr>
    </w:p>
    <w:p w14:paraId="18769586" w14:textId="77777777" w:rsidR="00A51814" w:rsidRPr="00F57F81" w:rsidRDefault="00A51814" w:rsidP="002853D4">
      <w:pPr>
        <w:ind w:firstLine="176"/>
        <w:contextualSpacing/>
        <w:jc w:val="center"/>
        <w:rPr>
          <w:rFonts w:ascii="Arial" w:eastAsia="Arial" w:hAnsi="Arial" w:cs="Arial"/>
          <w:sz w:val="22"/>
          <w:szCs w:val="22"/>
        </w:rPr>
      </w:pPr>
    </w:p>
    <w:p w14:paraId="1852FBBE" w14:textId="77777777" w:rsidR="00A51814" w:rsidRPr="00F57F81" w:rsidRDefault="00A51814" w:rsidP="002853D4">
      <w:pPr>
        <w:ind w:firstLine="176"/>
        <w:contextualSpacing/>
        <w:jc w:val="center"/>
        <w:rPr>
          <w:rFonts w:ascii="Arial" w:eastAsia="Arial" w:hAnsi="Arial" w:cs="Arial"/>
          <w:sz w:val="22"/>
          <w:szCs w:val="22"/>
        </w:rPr>
      </w:pPr>
    </w:p>
    <w:p w14:paraId="42905521" w14:textId="77777777" w:rsidR="00A51814" w:rsidRPr="00F57F81" w:rsidRDefault="00A51814" w:rsidP="002853D4">
      <w:pPr>
        <w:ind w:firstLine="176"/>
        <w:contextualSpacing/>
        <w:jc w:val="center"/>
        <w:rPr>
          <w:rFonts w:ascii="Arial" w:eastAsia="Arial" w:hAnsi="Arial" w:cs="Arial"/>
          <w:sz w:val="22"/>
          <w:szCs w:val="22"/>
        </w:rPr>
      </w:pPr>
    </w:p>
    <w:p w14:paraId="53D8BBAB" w14:textId="63CB2BA7" w:rsidR="00A51814" w:rsidRDefault="00A51814" w:rsidP="002853D4">
      <w:pPr>
        <w:ind w:firstLine="176"/>
        <w:contextualSpacing/>
        <w:rPr>
          <w:rFonts w:ascii="Arial" w:eastAsia="Arial" w:hAnsi="Arial" w:cs="Arial"/>
          <w:b/>
          <w:sz w:val="22"/>
          <w:szCs w:val="22"/>
        </w:rPr>
      </w:pPr>
    </w:p>
    <w:p w14:paraId="04568D26" w14:textId="0771985D" w:rsidR="002853D4" w:rsidRDefault="002853D4" w:rsidP="002853D4">
      <w:pPr>
        <w:ind w:firstLine="176"/>
        <w:contextualSpacing/>
        <w:rPr>
          <w:rFonts w:ascii="Arial" w:eastAsia="Arial" w:hAnsi="Arial" w:cs="Arial"/>
          <w:b/>
          <w:sz w:val="22"/>
          <w:szCs w:val="22"/>
        </w:rPr>
      </w:pPr>
    </w:p>
    <w:p w14:paraId="2BEEEC0C" w14:textId="77777777" w:rsidR="002853D4" w:rsidRPr="00F57F81" w:rsidRDefault="002853D4" w:rsidP="002853D4">
      <w:pPr>
        <w:ind w:firstLine="176"/>
        <w:contextualSpacing/>
        <w:rPr>
          <w:rFonts w:ascii="Arial" w:eastAsia="Arial" w:hAnsi="Arial" w:cs="Arial"/>
          <w:b/>
          <w:sz w:val="22"/>
          <w:szCs w:val="22"/>
        </w:rPr>
      </w:pPr>
    </w:p>
    <w:sdt>
      <w:sdtPr>
        <w:rPr>
          <w:rFonts w:ascii="Arial" w:eastAsia="Times New Roman" w:hAnsi="Arial" w:cs="Arial"/>
          <w:color w:val="auto"/>
          <w:sz w:val="22"/>
          <w:szCs w:val="22"/>
          <w:lang w:val="es-ES" w:eastAsia="es-ES"/>
        </w:rPr>
        <w:id w:val="-748190226"/>
        <w:docPartObj>
          <w:docPartGallery w:val="Table of Contents"/>
          <w:docPartUnique/>
        </w:docPartObj>
      </w:sdtPr>
      <w:sdtEndPr>
        <w:rPr>
          <w:b/>
          <w:bCs/>
        </w:rPr>
      </w:sdtEndPr>
      <w:sdtContent>
        <w:p w14:paraId="3CA463DE" w14:textId="77777777" w:rsidR="00A51814" w:rsidRDefault="00A51814" w:rsidP="002853D4">
          <w:pPr>
            <w:pStyle w:val="TtuloTDC"/>
            <w:spacing w:before="0" w:line="240" w:lineRule="auto"/>
            <w:contextualSpacing/>
            <w:jc w:val="center"/>
            <w:rPr>
              <w:rFonts w:ascii="Arial" w:hAnsi="Arial" w:cs="Arial"/>
              <w:b/>
              <w:color w:val="auto"/>
              <w:sz w:val="22"/>
              <w:szCs w:val="22"/>
              <w:lang w:val="es-ES"/>
            </w:rPr>
          </w:pPr>
          <w:r w:rsidRPr="00F57F81">
            <w:rPr>
              <w:rFonts w:ascii="Arial" w:hAnsi="Arial" w:cs="Arial"/>
              <w:b/>
              <w:color w:val="auto"/>
              <w:sz w:val="22"/>
              <w:szCs w:val="22"/>
              <w:lang w:val="es-ES"/>
            </w:rPr>
            <w:t>TABLA DE CONTENIDO</w:t>
          </w:r>
        </w:p>
        <w:p w14:paraId="0997FFD6" w14:textId="77777777" w:rsidR="00A51814" w:rsidRPr="008307AA" w:rsidRDefault="00A51814" w:rsidP="002853D4">
          <w:pPr>
            <w:contextualSpacing/>
            <w:rPr>
              <w:rFonts w:ascii="Arial" w:hAnsi="Arial" w:cs="Arial"/>
              <w:sz w:val="22"/>
              <w:szCs w:val="22"/>
              <w:lang w:eastAsia="es-CO"/>
            </w:rPr>
          </w:pPr>
        </w:p>
        <w:p w14:paraId="3857ACBE" w14:textId="6C570642" w:rsidR="003C621A" w:rsidRPr="003C621A" w:rsidRDefault="00A51814" w:rsidP="002853D4">
          <w:pPr>
            <w:pStyle w:val="TDC1"/>
            <w:tabs>
              <w:tab w:val="right" w:leader="dot" w:pos="8828"/>
            </w:tabs>
            <w:spacing w:after="0"/>
            <w:contextualSpacing/>
            <w:rPr>
              <w:rFonts w:ascii="Arial" w:eastAsiaTheme="minorEastAsia" w:hAnsi="Arial" w:cs="Arial"/>
              <w:noProof/>
              <w:sz w:val="22"/>
              <w:szCs w:val="22"/>
              <w:lang w:val="es-CO" w:eastAsia="es-CO"/>
            </w:rPr>
          </w:pPr>
          <w:r w:rsidRPr="008307AA">
            <w:rPr>
              <w:rFonts w:ascii="Arial" w:eastAsiaTheme="minorEastAsia" w:hAnsi="Arial" w:cs="Arial"/>
              <w:sz w:val="22"/>
              <w:szCs w:val="22"/>
              <w:lang w:val="es-CO" w:eastAsia="es-CO"/>
            </w:rPr>
            <w:fldChar w:fldCharType="begin"/>
          </w:r>
          <w:r w:rsidRPr="008307AA">
            <w:rPr>
              <w:rFonts w:ascii="Arial" w:hAnsi="Arial" w:cs="Arial"/>
              <w:sz w:val="22"/>
              <w:szCs w:val="22"/>
            </w:rPr>
            <w:instrText xml:space="preserve"> TOC \o "1-3" \h \z \u </w:instrText>
          </w:r>
          <w:r w:rsidRPr="008307AA">
            <w:rPr>
              <w:rFonts w:ascii="Arial" w:eastAsiaTheme="minorEastAsia" w:hAnsi="Arial" w:cs="Arial"/>
              <w:sz w:val="22"/>
              <w:szCs w:val="22"/>
              <w:lang w:val="es-CO" w:eastAsia="es-CO"/>
            </w:rPr>
            <w:fldChar w:fldCharType="separate"/>
          </w:r>
          <w:hyperlink w:anchor="_Toc52225733" w:history="1">
            <w:r w:rsidR="003C621A" w:rsidRPr="003C621A">
              <w:rPr>
                <w:rStyle w:val="Hipervnculo"/>
                <w:rFonts w:ascii="Arial" w:hAnsi="Arial" w:cs="Arial"/>
                <w:noProof/>
                <w:sz w:val="22"/>
                <w:szCs w:val="22"/>
                <w:lang w:eastAsia="zh-CN"/>
              </w:rPr>
              <w:t>PRESENTACIÓN</w:t>
            </w:r>
            <w:r w:rsidR="003C621A" w:rsidRPr="003C621A">
              <w:rPr>
                <w:rFonts w:ascii="Arial" w:hAnsi="Arial" w:cs="Arial"/>
                <w:noProof/>
                <w:webHidden/>
                <w:sz w:val="22"/>
                <w:szCs w:val="22"/>
              </w:rPr>
              <w:tab/>
            </w:r>
            <w:r w:rsidR="003C621A" w:rsidRPr="003C621A">
              <w:rPr>
                <w:rFonts w:ascii="Arial" w:hAnsi="Arial" w:cs="Arial"/>
                <w:noProof/>
                <w:webHidden/>
                <w:sz w:val="22"/>
                <w:szCs w:val="22"/>
              </w:rPr>
              <w:fldChar w:fldCharType="begin"/>
            </w:r>
            <w:r w:rsidR="003C621A" w:rsidRPr="003C621A">
              <w:rPr>
                <w:rFonts w:ascii="Arial" w:hAnsi="Arial" w:cs="Arial"/>
                <w:noProof/>
                <w:webHidden/>
                <w:sz w:val="22"/>
                <w:szCs w:val="22"/>
              </w:rPr>
              <w:instrText xml:space="preserve"> PAGEREF _Toc52225733 \h </w:instrText>
            </w:r>
            <w:r w:rsidR="003C621A" w:rsidRPr="003C621A">
              <w:rPr>
                <w:rFonts w:ascii="Arial" w:hAnsi="Arial" w:cs="Arial"/>
                <w:noProof/>
                <w:webHidden/>
                <w:sz w:val="22"/>
                <w:szCs w:val="22"/>
              </w:rPr>
            </w:r>
            <w:r w:rsidR="003C621A" w:rsidRPr="003C621A">
              <w:rPr>
                <w:rFonts w:ascii="Arial" w:hAnsi="Arial" w:cs="Arial"/>
                <w:noProof/>
                <w:webHidden/>
                <w:sz w:val="22"/>
                <w:szCs w:val="22"/>
              </w:rPr>
              <w:fldChar w:fldCharType="separate"/>
            </w:r>
            <w:r w:rsidR="00BB66E6">
              <w:rPr>
                <w:rFonts w:ascii="Arial" w:hAnsi="Arial" w:cs="Arial"/>
                <w:noProof/>
                <w:webHidden/>
                <w:sz w:val="22"/>
                <w:szCs w:val="22"/>
              </w:rPr>
              <w:t>3</w:t>
            </w:r>
            <w:r w:rsidR="003C621A" w:rsidRPr="003C621A">
              <w:rPr>
                <w:rFonts w:ascii="Arial" w:hAnsi="Arial" w:cs="Arial"/>
                <w:noProof/>
                <w:webHidden/>
                <w:sz w:val="22"/>
                <w:szCs w:val="22"/>
              </w:rPr>
              <w:fldChar w:fldCharType="end"/>
            </w:r>
          </w:hyperlink>
        </w:p>
        <w:p w14:paraId="168AB9BC" w14:textId="22C4D198" w:rsidR="003C621A" w:rsidRPr="003C621A" w:rsidRDefault="002E6DA6" w:rsidP="002853D4">
          <w:pPr>
            <w:pStyle w:val="TDC1"/>
            <w:tabs>
              <w:tab w:val="right" w:leader="dot" w:pos="8828"/>
            </w:tabs>
            <w:spacing w:after="0"/>
            <w:contextualSpacing/>
            <w:rPr>
              <w:rFonts w:ascii="Arial" w:eastAsiaTheme="minorEastAsia" w:hAnsi="Arial" w:cs="Arial"/>
              <w:noProof/>
              <w:sz w:val="22"/>
              <w:szCs w:val="22"/>
              <w:lang w:val="es-CO" w:eastAsia="es-CO"/>
            </w:rPr>
          </w:pPr>
          <w:hyperlink w:anchor="_Toc52225734" w:history="1">
            <w:r w:rsidR="003C621A" w:rsidRPr="003C621A">
              <w:rPr>
                <w:rStyle w:val="Hipervnculo"/>
                <w:rFonts w:ascii="Arial" w:hAnsi="Arial" w:cs="Arial"/>
                <w:noProof/>
                <w:sz w:val="22"/>
                <w:szCs w:val="22"/>
                <w:lang w:eastAsia="zh-CN"/>
              </w:rPr>
              <w:t>1. OBJETIVO</w:t>
            </w:r>
            <w:r w:rsidR="003C621A" w:rsidRPr="003C621A">
              <w:rPr>
                <w:rFonts w:ascii="Arial" w:hAnsi="Arial" w:cs="Arial"/>
                <w:noProof/>
                <w:webHidden/>
                <w:sz w:val="22"/>
                <w:szCs w:val="22"/>
              </w:rPr>
              <w:tab/>
            </w:r>
            <w:r w:rsidR="003C621A" w:rsidRPr="003C621A">
              <w:rPr>
                <w:rFonts w:ascii="Arial" w:hAnsi="Arial" w:cs="Arial"/>
                <w:noProof/>
                <w:webHidden/>
                <w:sz w:val="22"/>
                <w:szCs w:val="22"/>
              </w:rPr>
              <w:fldChar w:fldCharType="begin"/>
            </w:r>
            <w:r w:rsidR="003C621A" w:rsidRPr="003C621A">
              <w:rPr>
                <w:rFonts w:ascii="Arial" w:hAnsi="Arial" w:cs="Arial"/>
                <w:noProof/>
                <w:webHidden/>
                <w:sz w:val="22"/>
                <w:szCs w:val="22"/>
              </w:rPr>
              <w:instrText xml:space="preserve"> PAGEREF _Toc52225734 \h </w:instrText>
            </w:r>
            <w:r w:rsidR="003C621A" w:rsidRPr="003C621A">
              <w:rPr>
                <w:rFonts w:ascii="Arial" w:hAnsi="Arial" w:cs="Arial"/>
                <w:noProof/>
                <w:webHidden/>
                <w:sz w:val="22"/>
                <w:szCs w:val="22"/>
              </w:rPr>
            </w:r>
            <w:r w:rsidR="003C621A" w:rsidRPr="003C621A">
              <w:rPr>
                <w:rFonts w:ascii="Arial" w:hAnsi="Arial" w:cs="Arial"/>
                <w:noProof/>
                <w:webHidden/>
                <w:sz w:val="22"/>
                <w:szCs w:val="22"/>
              </w:rPr>
              <w:fldChar w:fldCharType="separate"/>
            </w:r>
            <w:r w:rsidR="00BB66E6">
              <w:rPr>
                <w:rFonts w:ascii="Arial" w:hAnsi="Arial" w:cs="Arial"/>
                <w:noProof/>
                <w:webHidden/>
                <w:sz w:val="22"/>
                <w:szCs w:val="22"/>
              </w:rPr>
              <w:t>4</w:t>
            </w:r>
            <w:r w:rsidR="003C621A" w:rsidRPr="003C621A">
              <w:rPr>
                <w:rFonts w:ascii="Arial" w:hAnsi="Arial" w:cs="Arial"/>
                <w:noProof/>
                <w:webHidden/>
                <w:sz w:val="22"/>
                <w:szCs w:val="22"/>
              </w:rPr>
              <w:fldChar w:fldCharType="end"/>
            </w:r>
          </w:hyperlink>
        </w:p>
        <w:p w14:paraId="63042A6D" w14:textId="474EEE91" w:rsidR="003C621A" w:rsidRPr="003C621A" w:rsidRDefault="002E6DA6" w:rsidP="002853D4">
          <w:pPr>
            <w:pStyle w:val="TDC1"/>
            <w:tabs>
              <w:tab w:val="right" w:leader="dot" w:pos="8828"/>
            </w:tabs>
            <w:spacing w:after="0"/>
            <w:contextualSpacing/>
            <w:rPr>
              <w:rFonts w:ascii="Arial" w:eastAsiaTheme="minorEastAsia" w:hAnsi="Arial" w:cs="Arial"/>
              <w:noProof/>
              <w:sz w:val="22"/>
              <w:szCs w:val="22"/>
              <w:lang w:val="es-CO" w:eastAsia="es-CO"/>
            </w:rPr>
          </w:pPr>
          <w:hyperlink w:anchor="_Toc52225735" w:history="1">
            <w:r w:rsidR="003C621A" w:rsidRPr="003C621A">
              <w:rPr>
                <w:rStyle w:val="Hipervnculo"/>
                <w:rFonts w:ascii="Arial" w:hAnsi="Arial" w:cs="Arial"/>
                <w:noProof/>
                <w:sz w:val="22"/>
                <w:szCs w:val="22"/>
                <w:lang w:eastAsia="zh-CN"/>
              </w:rPr>
              <w:t>2. MARCO NORMATIVO</w:t>
            </w:r>
            <w:r w:rsidR="003C621A" w:rsidRPr="003C621A">
              <w:rPr>
                <w:rFonts w:ascii="Arial" w:hAnsi="Arial" w:cs="Arial"/>
                <w:noProof/>
                <w:webHidden/>
                <w:sz w:val="22"/>
                <w:szCs w:val="22"/>
              </w:rPr>
              <w:tab/>
            </w:r>
            <w:r w:rsidR="003C621A" w:rsidRPr="003C621A">
              <w:rPr>
                <w:rFonts w:ascii="Arial" w:hAnsi="Arial" w:cs="Arial"/>
                <w:noProof/>
                <w:webHidden/>
                <w:sz w:val="22"/>
                <w:szCs w:val="22"/>
              </w:rPr>
              <w:fldChar w:fldCharType="begin"/>
            </w:r>
            <w:r w:rsidR="003C621A" w:rsidRPr="003C621A">
              <w:rPr>
                <w:rFonts w:ascii="Arial" w:hAnsi="Arial" w:cs="Arial"/>
                <w:noProof/>
                <w:webHidden/>
                <w:sz w:val="22"/>
                <w:szCs w:val="22"/>
              </w:rPr>
              <w:instrText xml:space="preserve"> PAGEREF _Toc52225735 \h </w:instrText>
            </w:r>
            <w:r w:rsidR="003C621A" w:rsidRPr="003C621A">
              <w:rPr>
                <w:rFonts w:ascii="Arial" w:hAnsi="Arial" w:cs="Arial"/>
                <w:noProof/>
                <w:webHidden/>
                <w:sz w:val="22"/>
                <w:szCs w:val="22"/>
              </w:rPr>
            </w:r>
            <w:r w:rsidR="003C621A" w:rsidRPr="003C621A">
              <w:rPr>
                <w:rFonts w:ascii="Arial" w:hAnsi="Arial" w:cs="Arial"/>
                <w:noProof/>
                <w:webHidden/>
                <w:sz w:val="22"/>
                <w:szCs w:val="22"/>
              </w:rPr>
              <w:fldChar w:fldCharType="separate"/>
            </w:r>
            <w:r w:rsidR="00BB66E6">
              <w:rPr>
                <w:rFonts w:ascii="Arial" w:hAnsi="Arial" w:cs="Arial"/>
                <w:noProof/>
                <w:webHidden/>
                <w:sz w:val="22"/>
                <w:szCs w:val="22"/>
              </w:rPr>
              <w:t>4</w:t>
            </w:r>
            <w:r w:rsidR="003C621A" w:rsidRPr="003C621A">
              <w:rPr>
                <w:rFonts w:ascii="Arial" w:hAnsi="Arial" w:cs="Arial"/>
                <w:noProof/>
                <w:webHidden/>
                <w:sz w:val="22"/>
                <w:szCs w:val="22"/>
              </w:rPr>
              <w:fldChar w:fldCharType="end"/>
            </w:r>
          </w:hyperlink>
        </w:p>
        <w:p w14:paraId="31DC7C3A" w14:textId="6BED0BEB" w:rsidR="003C621A" w:rsidRPr="003C621A" w:rsidRDefault="002E6DA6" w:rsidP="002853D4">
          <w:pPr>
            <w:pStyle w:val="TDC1"/>
            <w:tabs>
              <w:tab w:val="right" w:leader="dot" w:pos="8828"/>
            </w:tabs>
            <w:spacing w:after="0"/>
            <w:contextualSpacing/>
            <w:rPr>
              <w:rFonts w:ascii="Arial" w:eastAsiaTheme="minorEastAsia" w:hAnsi="Arial" w:cs="Arial"/>
              <w:noProof/>
              <w:sz w:val="22"/>
              <w:szCs w:val="22"/>
              <w:lang w:val="es-CO" w:eastAsia="es-CO"/>
            </w:rPr>
          </w:pPr>
          <w:hyperlink w:anchor="_Toc52225736" w:history="1">
            <w:r w:rsidR="003C621A" w:rsidRPr="003C621A">
              <w:rPr>
                <w:rStyle w:val="Hipervnculo"/>
                <w:rFonts w:ascii="Arial" w:hAnsi="Arial" w:cs="Arial"/>
                <w:noProof/>
                <w:sz w:val="22"/>
                <w:szCs w:val="22"/>
              </w:rPr>
              <w:t>3. METODOLOGÍA</w:t>
            </w:r>
            <w:r w:rsidR="003C621A" w:rsidRPr="003C621A">
              <w:rPr>
                <w:rFonts w:ascii="Arial" w:hAnsi="Arial" w:cs="Arial"/>
                <w:noProof/>
                <w:webHidden/>
                <w:sz w:val="22"/>
                <w:szCs w:val="22"/>
              </w:rPr>
              <w:tab/>
            </w:r>
            <w:r w:rsidR="003C621A" w:rsidRPr="003C621A">
              <w:rPr>
                <w:rFonts w:ascii="Arial" w:hAnsi="Arial" w:cs="Arial"/>
                <w:noProof/>
                <w:webHidden/>
                <w:sz w:val="22"/>
                <w:szCs w:val="22"/>
              </w:rPr>
              <w:fldChar w:fldCharType="begin"/>
            </w:r>
            <w:r w:rsidR="003C621A" w:rsidRPr="003C621A">
              <w:rPr>
                <w:rFonts w:ascii="Arial" w:hAnsi="Arial" w:cs="Arial"/>
                <w:noProof/>
                <w:webHidden/>
                <w:sz w:val="22"/>
                <w:szCs w:val="22"/>
              </w:rPr>
              <w:instrText xml:space="preserve"> PAGEREF _Toc52225736 \h </w:instrText>
            </w:r>
            <w:r w:rsidR="003C621A" w:rsidRPr="003C621A">
              <w:rPr>
                <w:rFonts w:ascii="Arial" w:hAnsi="Arial" w:cs="Arial"/>
                <w:noProof/>
                <w:webHidden/>
                <w:sz w:val="22"/>
                <w:szCs w:val="22"/>
              </w:rPr>
            </w:r>
            <w:r w:rsidR="003C621A" w:rsidRPr="003C621A">
              <w:rPr>
                <w:rFonts w:ascii="Arial" w:hAnsi="Arial" w:cs="Arial"/>
                <w:noProof/>
                <w:webHidden/>
                <w:sz w:val="22"/>
                <w:szCs w:val="22"/>
              </w:rPr>
              <w:fldChar w:fldCharType="separate"/>
            </w:r>
            <w:r w:rsidR="00BB66E6">
              <w:rPr>
                <w:rFonts w:ascii="Arial" w:hAnsi="Arial" w:cs="Arial"/>
                <w:noProof/>
                <w:webHidden/>
                <w:sz w:val="22"/>
                <w:szCs w:val="22"/>
              </w:rPr>
              <w:t>4</w:t>
            </w:r>
            <w:r w:rsidR="003C621A" w:rsidRPr="003C621A">
              <w:rPr>
                <w:rFonts w:ascii="Arial" w:hAnsi="Arial" w:cs="Arial"/>
                <w:noProof/>
                <w:webHidden/>
                <w:sz w:val="22"/>
                <w:szCs w:val="22"/>
              </w:rPr>
              <w:fldChar w:fldCharType="end"/>
            </w:r>
          </w:hyperlink>
        </w:p>
        <w:p w14:paraId="729694BC" w14:textId="145016B5" w:rsidR="003C621A" w:rsidRPr="003C621A" w:rsidRDefault="002E6DA6" w:rsidP="002853D4">
          <w:pPr>
            <w:pStyle w:val="TDC1"/>
            <w:tabs>
              <w:tab w:val="right" w:leader="dot" w:pos="8828"/>
            </w:tabs>
            <w:spacing w:after="0"/>
            <w:contextualSpacing/>
            <w:rPr>
              <w:rFonts w:ascii="Arial" w:eastAsiaTheme="minorEastAsia" w:hAnsi="Arial" w:cs="Arial"/>
              <w:noProof/>
              <w:sz w:val="22"/>
              <w:szCs w:val="22"/>
              <w:lang w:val="es-CO" w:eastAsia="es-CO"/>
            </w:rPr>
          </w:pPr>
          <w:hyperlink w:anchor="_Toc52225737" w:history="1">
            <w:r w:rsidR="003C621A" w:rsidRPr="003C621A">
              <w:rPr>
                <w:rStyle w:val="Hipervnculo"/>
                <w:rFonts w:ascii="Arial" w:hAnsi="Arial" w:cs="Arial"/>
                <w:noProof/>
                <w:sz w:val="22"/>
                <w:szCs w:val="22"/>
                <w:lang w:eastAsia="zh-CN"/>
              </w:rPr>
              <w:t>4. RESULTADOS</w:t>
            </w:r>
            <w:r w:rsidR="003C621A" w:rsidRPr="003C621A">
              <w:rPr>
                <w:rFonts w:ascii="Arial" w:hAnsi="Arial" w:cs="Arial"/>
                <w:noProof/>
                <w:webHidden/>
                <w:sz w:val="22"/>
                <w:szCs w:val="22"/>
              </w:rPr>
              <w:tab/>
            </w:r>
            <w:r w:rsidR="003C621A" w:rsidRPr="003C621A">
              <w:rPr>
                <w:rFonts w:ascii="Arial" w:hAnsi="Arial" w:cs="Arial"/>
                <w:noProof/>
                <w:webHidden/>
                <w:sz w:val="22"/>
                <w:szCs w:val="22"/>
              </w:rPr>
              <w:fldChar w:fldCharType="begin"/>
            </w:r>
            <w:r w:rsidR="003C621A" w:rsidRPr="003C621A">
              <w:rPr>
                <w:rFonts w:ascii="Arial" w:hAnsi="Arial" w:cs="Arial"/>
                <w:noProof/>
                <w:webHidden/>
                <w:sz w:val="22"/>
                <w:szCs w:val="22"/>
              </w:rPr>
              <w:instrText xml:space="preserve"> PAGEREF _Toc52225737 \h </w:instrText>
            </w:r>
            <w:r w:rsidR="003C621A" w:rsidRPr="003C621A">
              <w:rPr>
                <w:rFonts w:ascii="Arial" w:hAnsi="Arial" w:cs="Arial"/>
                <w:noProof/>
                <w:webHidden/>
                <w:sz w:val="22"/>
                <w:szCs w:val="22"/>
              </w:rPr>
            </w:r>
            <w:r w:rsidR="003C621A" w:rsidRPr="003C621A">
              <w:rPr>
                <w:rFonts w:ascii="Arial" w:hAnsi="Arial" w:cs="Arial"/>
                <w:noProof/>
                <w:webHidden/>
                <w:sz w:val="22"/>
                <w:szCs w:val="22"/>
              </w:rPr>
              <w:fldChar w:fldCharType="separate"/>
            </w:r>
            <w:r w:rsidR="00BB66E6">
              <w:rPr>
                <w:rFonts w:ascii="Arial" w:hAnsi="Arial" w:cs="Arial"/>
                <w:noProof/>
                <w:webHidden/>
                <w:sz w:val="22"/>
                <w:szCs w:val="22"/>
              </w:rPr>
              <w:t>5</w:t>
            </w:r>
            <w:r w:rsidR="003C621A" w:rsidRPr="003C621A">
              <w:rPr>
                <w:rFonts w:ascii="Arial" w:hAnsi="Arial" w:cs="Arial"/>
                <w:noProof/>
                <w:webHidden/>
                <w:sz w:val="22"/>
                <w:szCs w:val="22"/>
              </w:rPr>
              <w:fldChar w:fldCharType="end"/>
            </w:r>
          </w:hyperlink>
        </w:p>
        <w:p w14:paraId="15D4DE12" w14:textId="6131FCC2" w:rsidR="003C621A" w:rsidRPr="003C621A" w:rsidRDefault="002E6DA6" w:rsidP="002853D4">
          <w:pPr>
            <w:pStyle w:val="TDC1"/>
            <w:tabs>
              <w:tab w:val="right" w:leader="dot" w:pos="8828"/>
            </w:tabs>
            <w:spacing w:after="0"/>
            <w:contextualSpacing/>
            <w:rPr>
              <w:rFonts w:ascii="Arial" w:eastAsiaTheme="minorEastAsia" w:hAnsi="Arial" w:cs="Arial"/>
              <w:noProof/>
              <w:sz w:val="22"/>
              <w:szCs w:val="22"/>
              <w:lang w:val="es-CO" w:eastAsia="es-CO"/>
            </w:rPr>
          </w:pPr>
          <w:hyperlink w:anchor="_Toc52225738" w:history="1">
            <w:r w:rsidR="003C621A" w:rsidRPr="003C621A">
              <w:rPr>
                <w:rStyle w:val="Hipervnculo"/>
                <w:rFonts w:ascii="Arial" w:hAnsi="Arial" w:cs="Arial"/>
                <w:noProof/>
                <w:sz w:val="22"/>
                <w:szCs w:val="22"/>
                <w:lang w:eastAsia="zh-CN"/>
              </w:rPr>
              <w:t xml:space="preserve">4.1 </w:t>
            </w:r>
            <w:r w:rsidR="003C621A" w:rsidRPr="003C621A">
              <w:rPr>
                <w:rStyle w:val="Hipervnculo"/>
                <w:rFonts w:ascii="Arial" w:hAnsi="Arial" w:cs="Arial"/>
                <w:noProof/>
                <w:position w:val="-1"/>
                <w:sz w:val="22"/>
                <w:szCs w:val="22"/>
                <w:lang w:eastAsia="zh-CN"/>
              </w:rPr>
              <w:t>Adecuación de la institucionalidad - entidades territoriales – creación o actualización:</w:t>
            </w:r>
            <w:r w:rsidR="003C621A" w:rsidRPr="003C621A">
              <w:rPr>
                <w:rFonts w:ascii="Arial" w:hAnsi="Arial" w:cs="Arial"/>
                <w:noProof/>
                <w:webHidden/>
                <w:sz w:val="22"/>
                <w:szCs w:val="22"/>
              </w:rPr>
              <w:tab/>
            </w:r>
            <w:r w:rsidR="003C621A" w:rsidRPr="003C621A">
              <w:rPr>
                <w:rFonts w:ascii="Arial" w:hAnsi="Arial" w:cs="Arial"/>
                <w:noProof/>
                <w:webHidden/>
                <w:sz w:val="22"/>
                <w:szCs w:val="22"/>
              </w:rPr>
              <w:fldChar w:fldCharType="begin"/>
            </w:r>
            <w:r w:rsidR="003C621A" w:rsidRPr="003C621A">
              <w:rPr>
                <w:rFonts w:ascii="Arial" w:hAnsi="Arial" w:cs="Arial"/>
                <w:noProof/>
                <w:webHidden/>
                <w:sz w:val="22"/>
                <w:szCs w:val="22"/>
              </w:rPr>
              <w:instrText xml:space="preserve"> PAGEREF _Toc52225738 \h </w:instrText>
            </w:r>
            <w:r w:rsidR="003C621A" w:rsidRPr="003C621A">
              <w:rPr>
                <w:rFonts w:ascii="Arial" w:hAnsi="Arial" w:cs="Arial"/>
                <w:noProof/>
                <w:webHidden/>
                <w:sz w:val="22"/>
                <w:szCs w:val="22"/>
              </w:rPr>
            </w:r>
            <w:r w:rsidR="003C621A" w:rsidRPr="003C621A">
              <w:rPr>
                <w:rFonts w:ascii="Arial" w:hAnsi="Arial" w:cs="Arial"/>
                <w:noProof/>
                <w:webHidden/>
                <w:sz w:val="22"/>
                <w:szCs w:val="22"/>
              </w:rPr>
              <w:fldChar w:fldCharType="separate"/>
            </w:r>
            <w:r w:rsidR="00BB66E6">
              <w:rPr>
                <w:rFonts w:ascii="Arial" w:hAnsi="Arial" w:cs="Arial"/>
                <w:noProof/>
                <w:webHidden/>
                <w:sz w:val="22"/>
                <w:szCs w:val="22"/>
              </w:rPr>
              <w:t>5</w:t>
            </w:r>
            <w:r w:rsidR="003C621A" w:rsidRPr="003C621A">
              <w:rPr>
                <w:rFonts w:ascii="Arial" w:hAnsi="Arial" w:cs="Arial"/>
                <w:noProof/>
                <w:webHidden/>
                <w:sz w:val="22"/>
                <w:szCs w:val="22"/>
              </w:rPr>
              <w:fldChar w:fldCharType="end"/>
            </w:r>
          </w:hyperlink>
        </w:p>
        <w:p w14:paraId="22581010" w14:textId="6D44D17E" w:rsidR="003C621A" w:rsidRPr="003C621A" w:rsidRDefault="002E6DA6" w:rsidP="002853D4">
          <w:pPr>
            <w:pStyle w:val="TDC1"/>
            <w:tabs>
              <w:tab w:val="right" w:leader="dot" w:pos="8828"/>
            </w:tabs>
            <w:spacing w:after="0"/>
            <w:contextualSpacing/>
            <w:rPr>
              <w:rFonts w:ascii="Arial" w:eastAsiaTheme="minorEastAsia" w:hAnsi="Arial" w:cs="Arial"/>
              <w:noProof/>
              <w:sz w:val="22"/>
              <w:szCs w:val="22"/>
              <w:lang w:val="es-CO" w:eastAsia="es-CO"/>
            </w:rPr>
          </w:pPr>
          <w:hyperlink w:anchor="_Toc52225739" w:history="1">
            <w:r w:rsidR="003C621A" w:rsidRPr="003C621A">
              <w:rPr>
                <w:rStyle w:val="Hipervnculo"/>
                <w:rFonts w:ascii="Arial" w:hAnsi="Arial" w:cs="Arial"/>
                <w:noProof/>
                <w:sz w:val="22"/>
                <w:szCs w:val="22"/>
                <w:lang w:eastAsia="zh-CN"/>
              </w:rPr>
              <w:t xml:space="preserve">4.2 </w:t>
            </w:r>
            <w:r w:rsidR="003C621A" w:rsidRPr="003C621A">
              <w:rPr>
                <w:rStyle w:val="Hipervnculo"/>
                <w:rFonts w:ascii="Arial" w:hAnsi="Arial" w:cs="Arial"/>
                <w:noProof/>
                <w:position w:val="-1"/>
                <w:sz w:val="22"/>
                <w:szCs w:val="22"/>
                <w:lang w:eastAsia="zh-CN"/>
              </w:rPr>
              <w:t>Etapa de Implementación de las políticas y operación del modelo:</w:t>
            </w:r>
            <w:r w:rsidR="003C621A" w:rsidRPr="003C621A">
              <w:rPr>
                <w:rFonts w:ascii="Arial" w:hAnsi="Arial" w:cs="Arial"/>
                <w:noProof/>
                <w:webHidden/>
                <w:sz w:val="22"/>
                <w:szCs w:val="22"/>
              </w:rPr>
              <w:tab/>
            </w:r>
            <w:r w:rsidR="003C621A" w:rsidRPr="003C621A">
              <w:rPr>
                <w:rFonts w:ascii="Arial" w:hAnsi="Arial" w:cs="Arial"/>
                <w:noProof/>
                <w:webHidden/>
                <w:sz w:val="22"/>
                <w:szCs w:val="22"/>
              </w:rPr>
              <w:fldChar w:fldCharType="begin"/>
            </w:r>
            <w:r w:rsidR="003C621A" w:rsidRPr="003C621A">
              <w:rPr>
                <w:rFonts w:ascii="Arial" w:hAnsi="Arial" w:cs="Arial"/>
                <w:noProof/>
                <w:webHidden/>
                <w:sz w:val="22"/>
                <w:szCs w:val="22"/>
              </w:rPr>
              <w:instrText xml:space="preserve"> PAGEREF _Toc52225739 \h </w:instrText>
            </w:r>
            <w:r w:rsidR="003C621A" w:rsidRPr="003C621A">
              <w:rPr>
                <w:rFonts w:ascii="Arial" w:hAnsi="Arial" w:cs="Arial"/>
                <w:noProof/>
                <w:webHidden/>
                <w:sz w:val="22"/>
                <w:szCs w:val="22"/>
              </w:rPr>
            </w:r>
            <w:r w:rsidR="003C621A" w:rsidRPr="003C621A">
              <w:rPr>
                <w:rFonts w:ascii="Arial" w:hAnsi="Arial" w:cs="Arial"/>
                <w:noProof/>
                <w:webHidden/>
                <w:sz w:val="22"/>
                <w:szCs w:val="22"/>
              </w:rPr>
              <w:fldChar w:fldCharType="separate"/>
            </w:r>
            <w:r w:rsidR="00BB66E6">
              <w:rPr>
                <w:rFonts w:ascii="Arial" w:hAnsi="Arial" w:cs="Arial"/>
                <w:noProof/>
                <w:webHidden/>
                <w:sz w:val="22"/>
                <w:szCs w:val="22"/>
              </w:rPr>
              <w:t>8</w:t>
            </w:r>
            <w:r w:rsidR="003C621A" w:rsidRPr="003C621A">
              <w:rPr>
                <w:rFonts w:ascii="Arial" w:hAnsi="Arial" w:cs="Arial"/>
                <w:noProof/>
                <w:webHidden/>
                <w:sz w:val="22"/>
                <w:szCs w:val="22"/>
              </w:rPr>
              <w:fldChar w:fldCharType="end"/>
            </w:r>
          </w:hyperlink>
        </w:p>
        <w:p w14:paraId="276D0025" w14:textId="3771365D" w:rsidR="003C621A" w:rsidRPr="003C621A" w:rsidRDefault="002E6DA6" w:rsidP="002853D4">
          <w:pPr>
            <w:pStyle w:val="TDC1"/>
            <w:tabs>
              <w:tab w:val="right" w:leader="dot" w:pos="8828"/>
            </w:tabs>
            <w:spacing w:after="0"/>
            <w:contextualSpacing/>
            <w:rPr>
              <w:rFonts w:ascii="Arial" w:eastAsiaTheme="minorEastAsia" w:hAnsi="Arial" w:cs="Arial"/>
              <w:noProof/>
              <w:sz w:val="22"/>
              <w:szCs w:val="22"/>
              <w:lang w:val="es-CO" w:eastAsia="es-CO"/>
            </w:rPr>
          </w:pPr>
          <w:hyperlink w:anchor="_Toc52225740" w:history="1">
            <w:r w:rsidR="003C621A" w:rsidRPr="003C621A">
              <w:rPr>
                <w:rStyle w:val="Hipervnculo"/>
                <w:rFonts w:ascii="Arial" w:hAnsi="Arial" w:cs="Arial"/>
                <w:noProof/>
                <w:position w:val="-1"/>
                <w:sz w:val="22"/>
                <w:szCs w:val="22"/>
                <w:lang w:eastAsia="zh-CN"/>
              </w:rPr>
              <w:t>4.3. Etapa de Medición del Desempeño Institucional:</w:t>
            </w:r>
            <w:r w:rsidR="003C621A" w:rsidRPr="003C621A">
              <w:rPr>
                <w:rFonts w:ascii="Arial" w:hAnsi="Arial" w:cs="Arial"/>
                <w:noProof/>
                <w:webHidden/>
                <w:sz w:val="22"/>
                <w:szCs w:val="22"/>
              </w:rPr>
              <w:tab/>
            </w:r>
            <w:r w:rsidR="003C621A" w:rsidRPr="003C621A">
              <w:rPr>
                <w:rFonts w:ascii="Arial" w:hAnsi="Arial" w:cs="Arial"/>
                <w:noProof/>
                <w:webHidden/>
                <w:sz w:val="22"/>
                <w:szCs w:val="22"/>
              </w:rPr>
              <w:fldChar w:fldCharType="begin"/>
            </w:r>
            <w:r w:rsidR="003C621A" w:rsidRPr="003C621A">
              <w:rPr>
                <w:rFonts w:ascii="Arial" w:hAnsi="Arial" w:cs="Arial"/>
                <w:noProof/>
                <w:webHidden/>
                <w:sz w:val="22"/>
                <w:szCs w:val="22"/>
              </w:rPr>
              <w:instrText xml:space="preserve"> PAGEREF _Toc52225740 \h </w:instrText>
            </w:r>
            <w:r w:rsidR="003C621A" w:rsidRPr="003C621A">
              <w:rPr>
                <w:rFonts w:ascii="Arial" w:hAnsi="Arial" w:cs="Arial"/>
                <w:noProof/>
                <w:webHidden/>
                <w:sz w:val="22"/>
                <w:szCs w:val="22"/>
              </w:rPr>
            </w:r>
            <w:r w:rsidR="003C621A" w:rsidRPr="003C621A">
              <w:rPr>
                <w:rFonts w:ascii="Arial" w:hAnsi="Arial" w:cs="Arial"/>
                <w:noProof/>
                <w:webHidden/>
                <w:sz w:val="22"/>
                <w:szCs w:val="22"/>
              </w:rPr>
              <w:fldChar w:fldCharType="separate"/>
            </w:r>
            <w:r w:rsidR="00BB66E6">
              <w:rPr>
                <w:rFonts w:ascii="Arial" w:hAnsi="Arial" w:cs="Arial"/>
                <w:noProof/>
                <w:webHidden/>
                <w:sz w:val="22"/>
                <w:szCs w:val="22"/>
              </w:rPr>
              <w:t>8</w:t>
            </w:r>
            <w:r w:rsidR="003C621A" w:rsidRPr="003C621A">
              <w:rPr>
                <w:rFonts w:ascii="Arial" w:hAnsi="Arial" w:cs="Arial"/>
                <w:noProof/>
                <w:webHidden/>
                <w:sz w:val="22"/>
                <w:szCs w:val="22"/>
              </w:rPr>
              <w:fldChar w:fldCharType="end"/>
            </w:r>
          </w:hyperlink>
        </w:p>
        <w:p w14:paraId="1BAB461D" w14:textId="54185B10" w:rsidR="003C621A" w:rsidRPr="003C621A" w:rsidRDefault="002E6DA6" w:rsidP="002853D4">
          <w:pPr>
            <w:pStyle w:val="TDC1"/>
            <w:tabs>
              <w:tab w:val="right" w:leader="dot" w:pos="8828"/>
            </w:tabs>
            <w:spacing w:after="0"/>
            <w:contextualSpacing/>
            <w:rPr>
              <w:rFonts w:ascii="Arial" w:eastAsiaTheme="minorEastAsia" w:hAnsi="Arial" w:cs="Arial"/>
              <w:noProof/>
              <w:sz w:val="22"/>
              <w:szCs w:val="22"/>
              <w:lang w:val="es-CO" w:eastAsia="es-CO"/>
            </w:rPr>
          </w:pPr>
          <w:hyperlink w:anchor="_Toc52225741" w:history="1">
            <w:r w:rsidR="003C621A" w:rsidRPr="003C621A">
              <w:rPr>
                <w:rStyle w:val="Hipervnculo"/>
                <w:rFonts w:ascii="Arial" w:hAnsi="Arial" w:cs="Arial"/>
                <w:noProof/>
                <w:position w:val="-1"/>
                <w:sz w:val="22"/>
                <w:szCs w:val="22"/>
                <w:lang w:eastAsia="zh-CN"/>
              </w:rPr>
              <w:t>4.4.  Autodiagnóstico:</w:t>
            </w:r>
            <w:r w:rsidR="003C621A" w:rsidRPr="003C621A">
              <w:rPr>
                <w:rFonts w:ascii="Arial" w:hAnsi="Arial" w:cs="Arial"/>
                <w:noProof/>
                <w:webHidden/>
                <w:sz w:val="22"/>
                <w:szCs w:val="22"/>
              </w:rPr>
              <w:tab/>
            </w:r>
            <w:r w:rsidR="003C621A" w:rsidRPr="003C621A">
              <w:rPr>
                <w:rFonts w:ascii="Arial" w:hAnsi="Arial" w:cs="Arial"/>
                <w:noProof/>
                <w:webHidden/>
                <w:sz w:val="22"/>
                <w:szCs w:val="22"/>
              </w:rPr>
              <w:fldChar w:fldCharType="begin"/>
            </w:r>
            <w:r w:rsidR="003C621A" w:rsidRPr="003C621A">
              <w:rPr>
                <w:rFonts w:ascii="Arial" w:hAnsi="Arial" w:cs="Arial"/>
                <w:noProof/>
                <w:webHidden/>
                <w:sz w:val="22"/>
                <w:szCs w:val="22"/>
              </w:rPr>
              <w:instrText xml:space="preserve"> PAGEREF _Toc52225741 \h </w:instrText>
            </w:r>
            <w:r w:rsidR="003C621A" w:rsidRPr="003C621A">
              <w:rPr>
                <w:rFonts w:ascii="Arial" w:hAnsi="Arial" w:cs="Arial"/>
                <w:noProof/>
                <w:webHidden/>
                <w:sz w:val="22"/>
                <w:szCs w:val="22"/>
              </w:rPr>
            </w:r>
            <w:r w:rsidR="003C621A" w:rsidRPr="003C621A">
              <w:rPr>
                <w:rFonts w:ascii="Arial" w:hAnsi="Arial" w:cs="Arial"/>
                <w:noProof/>
                <w:webHidden/>
                <w:sz w:val="22"/>
                <w:szCs w:val="22"/>
              </w:rPr>
              <w:fldChar w:fldCharType="separate"/>
            </w:r>
            <w:r w:rsidR="00BB66E6">
              <w:rPr>
                <w:rFonts w:ascii="Arial" w:hAnsi="Arial" w:cs="Arial"/>
                <w:noProof/>
                <w:webHidden/>
                <w:sz w:val="22"/>
                <w:szCs w:val="22"/>
              </w:rPr>
              <w:t>10</w:t>
            </w:r>
            <w:r w:rsidR="003C621A" w:rsidRPr="003C621A">
              <w:rPr>
                <w:rFonts w:ascii="Arial" w:hAnsi="Arial" w:cs="Arial"/>
                <w:noProof/>
                <w:webHidden/>
                <w:sz w:val="22"/>
                <w:szCs w:val="22"/>
              </w:rPr>
              <w:fldChar w:fldCharType="end"/>
            </w:r>
          </w:hyperlink>
        </w:p>
        <w:p w14:paraId="14AD82A1" w14:textId="1D68EB09" w:rsidR="003C621A" w:rsidRPr="003C621A" w:rsidRDefault="002E6DA6" w:rsidP="002853D4">
          <w:pPr>
            <w:pStyle w:val="TDC1"/>
            <w:tabs>
              <w:tab w:val="right" w:leader="dot" w:pos="8828"/>
            </w:tabs>
            <w:spacing w:after="0"/>
            <w:contextualSpacing/>
            <w:rPr>
              <w:rFonts w:ascii="Arial" w:eastAsiaTheme="minorEastAsia" w:hAnsi="Arial" w:cs="Arial"/>
              <w:noProof/>
              <w:sz w:val="22"/>
              <w:szCs w:val="22"/>
              <w:lang w:val="es-CO" w:eastAsia="es-CO"/>
            </w:rPr>
          </w:pPr>
          <w:hyperlink w:anchor="_Toc52225742" w:history="1">
            <w:r w:rsidR="003C621A" w:rsidRPr="003C621A">
              <w:rPr>
                <w:rStyle w:val="Hipervnculo"/>
                <w:rFonts w:ascii="Arial" w:hAnsi="Arial" w:cs="Arial"/>
                <w:noProof/>
                <w:sz w:val="22"/>
                <w:szCs w:val="22"/>
                <w:lang w:eastAsia="zh-CN"/>
              </w:rPr>
              <w:t xml:space="preserve">4.5 </w:t>
            </w:r>
            <w:r w:rsidR="003C621A" w:rsidRPr="003C621A">
              <w:rPr>
                <w:rStyle w:val="Hipervnculo"/>
                <w:rFonts w:ascii="Arial" w:hAnsi="Arial" w:cs="Arial"/>
                <w:noProof/>
                <w:position w:val="-1"/>
                <w:sz w:val="22"/>
                <w:szCs w:val="22"/>
                <w:lang w:eastAsia="zh-CN"/>
              </w:rPr>
              <w:t>Adecuación y ajustes para la completa implementación de MIPG:</w:t>
            </w:r>
            <w:r w:rsidR="003C621A" w:rsidRPr="003C621A">
              <w:rPr>
                <w:rFonts w:ascii="Arial" w:hAnsi="Arial" w:cs="Arial"/>
                <w:noProof/>
                <w:webHidden/>
                <w:sz w:val="22"/>
                <w:szCs w:val="22"/>
              </w:rPr>
              <w:tab/>
            </w:r>
            <w:r w:rsidR="003C621A" w:rsidRPr="003C621A">
              <w:rPr>
                <w:rFonts w:ascii="Arial" w:hAnsi="Arial" w:cs="Arial"/>
                <w:noProof/>
                <w:webHidden/>
                <w:sz w:val="22"/>
                <w:szCs w:val="22"/>
              </w:rPr>
              <w:fldChar w:fldCharType="begin"/>
            </w:r>
            <w:r w:rsidR="003C621A" w:rsidRPr="003C621A">
              <w:rPr>
                <w:rFonts w:ascii="Arial" w:hAnsi="Arial" w:cs="Arial"/>
                <w:noProof/>
                <w:webHidden/>
                <w:sz w:val="22"/>
                <w:szCs w:val="22"/>
              </w:rPr>
              <w:instrText xml:space="preserve"> PAGEREF _Toc52225742 \h </w:instrText>
            </w:r>
            <w:r w:rsidR="003C621A" w:rsidRPr="003C621A">
              <w:rPr>
                <w:rFonts w:ascii="Arial" w:hAnsi="Arial" w:cs="Arial"/>
                <w:noProof/>
                <w:webHidden/>
                <w:sz w:val="22"/>
                <w:szCs w:val="22"/>
              </w:rPr>
            </w:r>
            <w:r w:rsidR="003C621A" w:rsidRPr="003C621A">
              <w:rPr>
                <w:rFonts w:ascii="Arial" w:hAnsi="Arial" w:cs="Arial"/>
                <w:noProof/>
                <w:webHidden/>
                <w:sz w:val="22"/>
                <w:szCs w:val="22"/>
              </w:rPr>
              <w:fldChar w:fldCharType="separate"/>
            </w:r>
            <w:r w:rsidR="00BB66E6">
              <w:rPr>
                <w:rFonts w:ascii="Arial" w:hAnsi="Arial" w:cs="Arial"/>
                <w:noProof/>
                <w:webHidden/>
                <w:sz w:val="22"/>
                <w:szCs w:val="22"/>
              </w:rPr>
              <w:t>13</w:t>
            </w:r>
            <w:r w:rsidR="003C621A" w:rsidRPr="003C621A">
              <w:rPr>
                <w:rFonts w:ascii="Arial" w:hAnsi="Arial" w:cs="Arial"/>
                <w:noProof/>
                <w:webHidden/>
                <w:sz w:val="22"/>
                <w:szCs w:val="22"/>
              </w:rPr>
              <w:fldChar w:fldCharType="end"/>
            </w:r>
          </w:hyperlink>
        </w:p>
        <w:p w14:paraId="5F7927E3" w14:textId="6AB9C437" w:rsidR="003C621A" w:rsidRPr="003C621A" w:rsidRDefault="002E6DA6" w:rsidP="002853D4">
          <w:pPr>
            <w:pStyle w:val="TDC1"/>
            <w:tabs>
              <w:tab w:val="right" w:leader="dot" w:pos="8828"/>
            </w:tabs>
            <w:spacing w:after="0"/>
            <w:contextualSpacing/>
            <w:rPr>
              <w:rFonts w:ascii="Arial" w:eastAsiaTheme="minorEastAsia" w:hAnsi="Arial" w:cs="Arial"/>
              <w:noProof/>
              <w:sz w:val="22"/>
              <w:szCs w:val="22"/>
              <w:lang w:val="es-CO" w:eastAsia="es-CO"/>
            </w:rPr>
          </w:pPr>
          <w:hyperlink w:anchor="_Toc52225743" w:history="1">
            <w:r w:rsidR="003C621A" w:rsidRPr="003C621A">
              <w:rPr>
                <w:rStyle w:val="Hipervnculo"/>
                <w:rFonts w:ascii="Arial" w:hAnsi="Arial" w:cs="Arial"/>
                <w:noProof/>
                <w:sz w:val="22"/>
                <w:szCs w:val="22"/>
                <w:lang w:eastAsia="zh-CN"/>
              </w:rPr>
              <w:t>5. CONCLUSIONES</w:t>
            </w:r>
            <w:r w:rsidR="003C621A" w:rsidRPr="003C621A">
              <w:rPr>
                <w:rFonts w:ascii="Arial" w:hAnsi="Arial" w:cs="Arial"/>
                <w:noProof/>
                <w:webHidden/>
                <w:sz w:val="22"/>
                <w:szCs w:val="22"/>
              </w:rPr>
              <w:tab/>
            </w:r>
            <w:r w:rsidR="003C621A" w:rsidRPr="003C621A">
              <w:rPr>
                <w:rFonts w:ascii="Arial" w:hAnsi="Arial" w:cs="Arial"/>
                <w:noProof/>
                <w:webHidden/>
                <w:sz w:val="22"/>
                <w:szCs w:val="22"/>
              </w:rPr>
              <w:fldChar w:fldCharType="begin"/>
            </w:r>
            <w:r w:rsidR="003C621A" w:rsidRPr="003C621A">
              <w:rPr>
                <w:rFonts w:ascii="Arial" w:hAnsi="Arial" w:cs="Arial"/>
                <w:noProof/>
                <w:webHidden/>
                <w:sz w:val="22"/>
                <w:szCs w:val="22"/>
              </w:rPr>
              <w:instrText xml:space="preserve"> PAGEREF _Toc52225743 \h </w:instrText>
            </w:r>
            <w:r w:rsidR="003C621A" w:rsidRPr="003C621A">
              <w:rPr>
                <w:rFonts w:ascii="Arial" w:hAnsi="Arial" w:cs="Arial"/>
                <w:noProof/>
                <w:webHidden/>
                <w:sz w:val="22"/>
                <w:szCs w:val="22"/>
              </w:rPr>
            </w:r>
            <w:r w:rsidR="003C621A" w:rsidRPr="003C621A">
              <w:rPr>
                <w:rFonts w:ascii="Arial" w:hAnsi="Arial" w:cs="Arial"/>
                <w:noProof/>
                <w:webHidden/>
                <w:sz w:val="22"/>
                <w:szCs w:val="22"/>
              </w:rPr>
              <w:fldChar w:fldCharType="separate"/>
            </w:r>
            <w:r w:rsidR="00BB66E6">
              <w:rPr>
                <w:rFonts w:ascii="Arial" w:hAnsi="Arial" w:cs="Arial"/>
                <w:noProof/>
                <w:webHidden/>
                <w:sz w:val="22"/>
                <w:szCs w:val="22"/>
              </w:rPr>
              <w:t>16</w:t>
            </w:r>
            <w:r w:rsidR="003C621A" w:rsidRPr="003C621A">
              <w:rPr>
                <w:rFonts w:ascii="Arial" w:hAnsi="Arial" w:cs="Arial"/>
                <w:noProof/>
                <w:webHidden/>
                <w:sz w:val="22"/>
                <w:szCs w:val="22"/>
              </w:rPr>
              <w:fldChar w:fldCharType="end"/>
            </w:r>
          </w:hyperlink>
        </w:p>
        <w:p w14:paraId="18D94CE3" w14:textId="45FC21A8" w:rsidR="00A51814" w:rsidRPr="00F57F81" w:rsidRDefault="00A51814" w:rsidP="002853D4">
          <w:pPr>
            <w:contextualSpacing/>
            <w:rPr>
              <w:rFonts w:ascii="Arial" w:hAnsi="Arial" w:cs="Arial"/>
              <w:sz w:val="22"/>
              <w:szCs w:val="22"/>
            </w:rPr>
          </w:pPr>
          <w:r w:rsidRPr="008307AA">
            <w:rPr>
              <w:rFonts w:ascii="Arial" w:hAnsi="Arial" w:cs="Arial"/>
              <w:b/>
              <w:bCs/>
              <w:sz w:val="22"/>
              <w:szCs w:val="22"/>
            </w:rPr>
            <w:fldChar w:fldCharType="end"/>
          </w:r>
        </w:p>
      </w:sdtContent>
    </w:sdt>
    <w:p w14:paraId="63675477" w14:textId="77777777" w:rsidR="00A51814" w:rsidRPr="00F57F81" w:rsidRDefault="00A51814" w:rsidP="002853D4">
      <w:pPr>
        <w:ind w:firstLine="176"/>
        <w:contextualSpacing/>
        <w:jc w:val="center"/>
        <w:rPr>
          <w:rFonts w:ascii="Arial" w:eastAsia="Arial" w:hAnsi="Arial" w:cs="Arial"/>
          <w:b/>
          <w:sz w:val="22"/>
          <w:szCs w:val="22"/>
        </w:rPr>
      </w:pPr>
    </w:p>
    <w:p w14:paraId="0E2040D2" w14:textId="77777777" w:rsidR="00A51814" w:rsidRPr="00F57F81" w:rsidRDefault="00A51814" w:rsidP="002853D4">
      <w:pPr>
        <w:ind w:firstLine="176"/>
        <w:contextualSpacing/>
        <w:jc w:val="both"/>
        <w:rPr>
          <w:rFonts w:ascii="Arial" w:eastAsia="Arial" w:hAnsi="Arial" w:cs="Arial"/>
          <w:sz w:val="22"/>
          <w:szCs w:val="22"/>
        </w:rPr>
      </w:pPr>
    </w:p>
    <w:p w14:paraId="06638385" w14:textId="77777777" w:rsidR="00A51814" w:rsidRPr="00F57F81" w:rsidRDefault="00A51814" w:rsidP="002853D4">
      <w:pPr>
        <w:contextualSpacing/>
        <w:jc w:val="both"/>
        <w:rPr>
          <w:rFonts w:ascii="Arial" w:eastAsia="Arial" w:hAnsi="Arial" w:cs="Arial"/>
          <w:sz w:val="22"/>
          <w:szCs w:val="22"/>
        </w:rPr>
      </w:pPr>
    </w:p>
    <w:p w14:paraId="32B946E1" w14:textId="77777777" w:rsidR="00A51814" w:rsidRPr="00F57F81" w:rsidRDefault="00A51814" w:rsidP="002853D4">
      <w:pPr>
        <w:contextualSpacing/>
        <w:jc w:val="both"/>
        <w:rPr>
          <w:rFonts w:ascii="Arial" w:eastAsia="Arial" w:hAnsi="Arial" w:cs="Arial"/>
          <w:sz w:val="22"/>
          <w:szCs w:val="22"/>
        </w:rPr>
      </w:pPr>
    </w:p>
    <w:p w14:paraId="08E0FD1C" w14:textId="77777777" w:rsidR="00A51814" w:rsidRPr="00F57F81" w:rsidRDefault="00A51814" w:rsidP="002853D4">
      <w:pPr>
        <w:contextualSpacing/>
        <w:jc w:val="both"/>
        <w:rPr>
          <w:rFonts w:ascii="Arial" w:eastAsia="Arial" w:hAnsi="Arial" w:cs="Arial"/>
          <w:b/>
          <w:sz w:val="22"/>
          <w:szCs w:val="22"/>
        </w:rPr>
      </w:pPr>
    </w:p>
    <w:p w14:paraId="3A5AC6B5" w14:textId="77777777" w:rsidR="00A51814" w:rsidRPr="00F57F81" w:rsidRDefault="00A51814" w:rsidP="002853D4">
      <w:pPr>
        <w:contextualSpacing/>
        <w:jc w:val="both"/>
        <w:rPr>
          <w:rFonts w:ascii="Arial" w:eastAsia="Arial" w:hAnsi="Arial" w:cs="Arial"/>
          <w:b/>
          <w:sz w:val="22"/>
          <w:szCs w:val="22"/>
        </w:rPr>
      </w:pPr>
    </w:p>
    <w:p w14:paraId="4785D5AF" w14:textId="77777777" w:rsidR="00A51814" w:rsidRPr="00F57F81" w:rsidRDefault="00A51814" w:rsidP="002853D4">
      <w:pPr>
        <w:contextualSpacing/>
        <w:jc w:val="both"/>
        <w:rPr>
          <w:rFonts w:ascii="Arial" w:eastAsia="Arial" w:hAnsi="Arial" w:cs="Arial"/>
          <w:b/>
          <w:sz w:val="22"/>
          <w:szCs w:val="22"/>
        </w:rPr>
      </w:pPr>
    </w:p>
    <w:p w14:paraId="746382CC" w14:textId="77777777" w:rsidR="00A51814" w:rsidRPr="00F57F81" w:rsidRDefault="00A51814" w:rsidP="002853D4">
      <w:pPr>
        <w:contextualSpacing/>
        <w:jc w:val="both"/>
        <w:rPr>
          <w:rFonts w:ascii="Arial" w:eastAsia="Arial" w:hAnsi="Arial" w:cs="Arial"/>
          <w:b/>
          <w:sz w:val="22"/>
          <w:szCs w:val="22"/>
        </w:rPr>
      </w:pPr>
    </w:p>
    <w:p w14:paraId="289DBF5A" w14:textId="77777777" w:rsidR="00A51814" w:rsidRPr="00F57F81" w:rsidRDefault="00A51814" w:rsidP="002853D4">
      <w:pPr>
        <w:contextualSpacing/>
        <w:jc w:val="both"/>
        <w:rPr>
          <w:rFonts w:ascii="Arial" w:eastAsia="Arial" w:hAnsi="Arial" w:cs="Arial"/>
          <w:b/>
          <w:sz w:val="22"/>
          <w:szCs w:val="22"/>
        </w:rPr>
      </w:pPr>
    </w:p>
    <w:p w14:paraId="46C2A142" w14:textId="77777777" w:rsidR="00A51814" w:rsidRPr="00F57F81" w:rsidRDefault="00A51814" w:rsidP="002853D4">
      <w:pPr>
        <w:contextualSpacing/>
        <w:jc w:val="both"/>
        <w:rPr>
          <w:rFonts w:ascii="Arial" w:eastAsia="Arial" w:hAnsi="Arial" w:cs="Arial"/>
          <w:b/>
          <w:sz w:val="22"/>
          <w:szCs w:val="22"/>
        </w:rPr>
      </w:pPr>
    </w:p>
    <w:p w14:paraId="33B13858" w14:textId="77777777" w:rsidR="00A51814" w:rsidRPr="00F57F81" w:rsidRDefault="00A51814" w:rsidP="002853D4">
      <w:pPr>
        <w:contextualSpacing/>
        <w:jc w:val="both"/>
        <w:rPr>
          <w:rFonts w:ascii="Arial" w:eastAsia="Arial" w:hAnsi="Arial" w:cs="Arial"/>
          <w:b/>
          <w:sz w:val="22"/>
          <w:szCs w:val="22"/>
        </w:rPr>
      </w:pPr>
    </w:p>
    <w:p w14:paraId="30CB59DE" w14:textId="77777777" w:rsidR="00A51814" w:rsidRPr="00F57F81" w:rsidRDefault="00A51814" w:rsidP="002853D4">
      <w:pPr>
        <w:contextualSpacing/>
        <w:jc w:val="both"/>
        <w:rPr>
          <w:rFonts w:ascii="Arial" w:eastAsia="Arial" w:hAnsi="Arial" w:cs="Arial"/>
          <w:b/>
          <w:sz w:val="22"/>
          <w:szCs w:val="22"/>
        </w:rPr>
      </w:pPr>
    </w:p>
    <w:p w14:paraId="04436195" w14:textId="77777777" w:rsidR="00A51814" w:rsidRPr="00F57F81" w:rsidRDefault="00A51814" w:rsidP="002853D4">
      <w:pPr>
        <w:contextualSpacing/>
        <w:jc w:val="both"/>
        <w:rPr>
          <w:rFonts w:ascii="Arial" w:eastAsia="Arial" w:hAnsi="Arial" w:cs="Arial"/>
          <w:b/>
          <w:sz w:val="22"/>
          <w:szCs w:val="22"/>
        </w:rPr>
      </w:pPr>
    </w:p>
    <w:p w14:paraId="280352FE" w14:textId="77777777" w:rsidR="00A51814" w:rsidRPr="00F57F81" w:rsidRDefault="00A51814" w:rsidP="002853D4">
      <w:pPr>
        <w:contextualSpacing/>
        <w:jc w:val="both"/>
        <w:rPr>
          <w:rFonts w:ascii="Arial" w:eastAsia="Arial" w:hAnsi="Arial" w:cs="Arial"/>
          <w:b/>
          <w:sz w:val="22"/>
          <w:szCs w:val="22"/>
        </w:rPr>
      </w:pPr>
    </w:p>
    <w:p w14:paraId="2293A727" w14:textId="77777777" w:rsidR="00A51814" w:rsidRPr="00F57F81" w:rsidRDefault="00A51814" w:rsidP="002853D4">
      <w:pPr>
        <w:contextualSpacing/>
        <w:jc w:val="both"/>
        <w:rPr>
          <w:rFonts w:ascii="Arial" w:eastAsia="Arial" w:hAnsi="Arial" w:cs="Arial"/>
          <w:b/>
          <w:sz w:val="22"/>
          <w:szCs w:val="22"/>
        </w:rPr>
      </w:pPr>
    </w:p>
    <w:p w14:paraId="15804495" w14:textId="77777777" w:rsidR="00A51814" w:rsidRDefault="00A51814" w:rsidP="002853D4">
      <w:pPr>
        <w:contextualSpacing/>
        <w:jc w:val="both"/>
        <w:rPr>
          <w:rFonts w:ascii="Arial" w:eastAsia="Arial" w:hAnsi="Arial" w:cs="Arial"/>
          <w:b/>
          <w:sz w:val="22"/>
          <w:szCs w:val="22"/>
        </w:rPr>
      </w:pPr>
    </w:p>
    <w:p w14:paraId="74D3D18E" w14:textId="77777777" w:rsidR="00A51814" w:rsidRPr="00F57F81" w:rsidRDefault="00A51814" w:rsidP="002853D4">
      <w:pPr>
        <w:contextualSpacing/>
        <w:jc w:val="both"/>
        <w:rPr>
          <w:rFonts w:ascii="Arial" w:eastAsia="Arial" w:hAnsi="Arial" w:cs="Arial"/>
          <w:b/>
          <w:sz w:val="22"/>
          <w:szCs w:val="22"/>
        </w:rPr>
      </w:pPr>
    </w:p>
    <w:p w14:paraId="7D1B3516" w14:textId="77777777" w:rsidR="00A51814" w:rsidRPr="00F57F81" w:rsidRDefault="00A51814" w:rsidP="002853D4">
      <w:pPr>
        <w:contextualSpacing/>
        <w:jc w:val="both"/>
        <w:rPr>
          <w:rFonts w:ascii="Arial" w:eastAsia="Arial" w:hAnsi="Arial" w:cs="Arial"/>
          <w:b/>
          <w:sz w:val="22"/>
          <w:szCs w:val="22"/>
        </w:rPr>
      </w:pPr>
    </w:p>
    <w:p w14:paraId="17D07A9D" w14:textId="77777777" w:rsidR="00A51814" w:rsidRPr="00F57F81" w:rsidRDefault="00A51814" w:rsidP="002853D4">
      <w:pPr>
        <w:contextualSpacing/>
        <w:jc w:val="both"/>
        <w:rPr>
          <w:rFonts w:ascii="Arial" w:eastAsia="Arial" w:hAnsi="Arial" w:cs="Arial"/>
          <w:b/>
          <w:sz w:val="22"/>
          <w:szCs w:val="22"/>
        </w:rPr>
      </w:pPr>
    </w:p>
    <w:p w14:paraId="33FCA8FC" w14:textId="77777777" w:rsidR="00A51814" w:rsidRPr="00F57F81" w:rsidRDefault="00A51814" w:rsidP="002853D4">
      <w:pPr>
        <w:contextualSpacing/>
        <w:jc w:val="both"/>
        <w:rPr>
          <w:rFonts w:ascii="Arial" w:eastAsia="Arial" w:hAnsi="Arial" w:cs="Arial"/>
          <w:b/>
          <w:sz w:val="22"/>
          <w:szCs w:val="22"/>
        </w:rPr>
      </w:pPr>
    </w:p>
    <w:p w14:paraId="7EEB9E1D" w14:textId="77777777" w:rsidR="00A51814" w:rsidRPr="00F57F81" w:rsidRDefault="00A51814" w:rsidP="002853D4">
      <w:pPr>
        <w:contextualSpacing/>
        <w:jc w:val="both"/>
        <w:rPr>
          <w:rFonts w:ascii="Arial" w:eastAsia="Arial" w:hAnsi="Arial" w:cs="Arial"/>
          <w:b/>
          <w:sz w:val="22"/>
          <w:szCs w:val="22"/>
        </w:rPr>
      </w:pPr>
    </w:p>
    <w:p w14:paraId="301DC52F" w14:textId="77777777" w:rsidR="00A51814" w:rsidRPr="00F57F81" w:rsidRDefault="00A51814" w:rsidP="002853D4">
      <w:pPr>
        <w:contextualSpacing/>
        <w:jc w:val="both"/>
        <w:rPr>
          <w:rFonts w:ascii="Arial" w:eastAsia="Arial" w:hAnsi="Arial" w:cs="Arial"/>
          <w:b/>
          <w:sz w:val="22"/>
          <w:szCs w:val="22"/>
        </w:rPr>
      </w:pPr>
    </w:p>
    <w:p w14:paraId="01225F4A" w14:textId="77777777" w:rsidR="00A51814" w:rsidRDefault="00A51814" w:rsidP="002853D4">
      <w:pPr>
        <w:contextualSpacing/>
        <w:jc w:val="both"/>
        <w:rPr>
          <w:rFonts w:ascii="Arial" w:eastAsia="Arial" w:hAnsi="Arial" w:cs="Arial"/>
          <w:b/>
          <w:sz w:val="22"/>
          <w:szCs w:val="22"/>
        </w:rPr>
      </w:pPr>
    </w:p>
    <w:p w14:paraId="1EAE4ABD" w14:textId="77777777" w:rsidR="00A51814" w:rsidRDefault="00A51814" w:rsidP="002853D4">
      <w:pPr>
        <w:contextualSpacing/>
        <w:jc w:val="both"/>
        <w:rPr>
          <w:rFonts w:ascii="Arial" w:eastAsia="Arial" w:hAnsi="Arial" w:cs="Arial"/>
          <w:b/>
          <w:sz w:val="22"/>
          <w:szCs w:val="22"/>
        </w:rPr>
      </w:pPr>
    </w:p>
    <w:p w14:paraId="1F75F8A0" w14:textId="594E173D" w:rsidR="00A51814" w:rsidRDefault="00A51814" w:rsidP="002853D4">
      <w:pPr>
        <w:contextualSpacing/>
        <w:jc w:val="both"/>
        <w:rPr>
          <w:rFonts w:ascii="Arial" w:eastAsia="Arial" w:hAnsi="Arial" w:cs="Arial"/>
          <w:b/>
          <w:sz w:val="22"/>
          <w:szCs w:val="22"/>
        </w:rPr>
      </w:pPr>
    </w:p>
    <w:p w14:paraId="23DE6BCF" w14:textId="07E24E0C" w:rsidR="00BC7E2C" w:rsidRDefault="00BC7E2C" w:rsidP="002853D4">
      <w:pPr>
        <w:contextualSpacing/>
        <w:jc w:val="both"/>
        <w:rPr>
          <w:rFonts w:ascii="Arial" w:eastAsia="Arial" w:hAnsi="Arial" w:cs="Arial"/>
          <w:b/>
          <w:sz w:val="22"/>
          <w:szCs w:val="22"/>
        </w:rPr>
      </w:pPr>
    </w:p>
    <w:p w14:paraId="0FD8D2FE" w14:textId="0C230955" w:rsidR="002853D4" w:rsidRDefault="002853D4" w:rsidP="002853D4">
      <w:pPr>
        <w:contextualSpacing/>
        <w:jc w:val="both"/>
        <w:rPr>
          <w:rFonts w:ascii="Arial" w:eastAsia="Arial" w:hAnsi="Arial" w:cs="Arial"/>
          <w:b/>
          <w:sz w:val="22"/>
          <w:szCs w:val="22"/>
        </w:rPr>
      </w:pPr>
    </w:p>
    <w:p w14:paraId="3729B80E" w14:textId="5686B113" w:rsidR="002853D4" w:rsidRDefault="002853D4" w:rsidP="002853D4">
      <w:pPr>
        <w:contextualSpacing/>
        <w:jc w:val="both"/>
        <w:rPr>
          <w:rFonts w:ascii="Arial" w:eastAsia="Arial" w:hAnsi="Arial" w:cs="Arial"/>
          <w:b/>
          <w:sz w:val="22"/>
          <w:szCs w:val="22"/>
        </w:rPr>
      </w:pPr>
    </w:p>
    <w:p w14:paraId="08440464" w14:textId="346925AE" w:rsidR="002853D4" w:rsidRDefault="002853D4" w:rsidP="002853D4">
      <w:pPr>
        <w:contextualSpacing/>
        <w:jc w:val="both"/>
        <w:rPr>
          <w:rFonts w:ascii="Arial" w:eastAsia="Arial" w:hAnsi="Arial" w:cs="Arial"/>
          <w:b/>
          <w:sz w:val="22"/>
          <w:szCs w:val="22"/>
        </w:rPr>
      </w:pPr>
    </w:p>
    <w:p w14:paraId="40D74446" w14:textId="1D6316E3" w:rsidR="002853D4" w:rsidRDefault="002853D4" w:rsidP="002853D4">
      <w:pPr>
        <w:contextualSpacing/>
        <w:jc w:val="both"/>
        <w:rPr>
          <w:rFonts w:ascii="Arial" w:eastAsia="Arial" w:hAnsi="Arial" w:cs="Arial"/>
          <w:b/>
          <w:sz w:val="22"/>
          <w:szCs w:val="22"/>
        </w:rPr>
      </w:pPr>
    </w:p>
    <w:p w14:paraId="7D71B3B0" w14:textId="0E07741B" w:rsidR="002853D4" w:rsidRDefault="002853D4" w:rsidP="002853D4">
      <w:pPr>
        <w:contextualSpacing/>
        <w:jc w:val="both"/>
        <w:rPr>
          <w:rFonts w:ascii="Arial" w:eastAsia="Arial" w:hAnsi="Arial" w:cs="Arial"/>
          <w:b/>
          <w:sz w:val="22"/>
          <w:szCs w:val="22"/>
        </w:rPr>
      </w:pPr>
    </w:p>
    <w:p w14:paraId="4EFDEB60" w14:textId="7E3BAB39" w:rsidR="002853D4" w:rsidRDefault="002853D4" w:rsidP="002853D4">
      <w:pPr>
        <w:contextualSpacing/>
        <w:jc w:val="both"/>
        <w:rPr>
          <w:rFonts w:ascii="Arial" w:eastAsia="Arial" w:hAnsi="Arial" w:cs="Arial"/>
          <w:b/>
          <w:sz w:val="22"/>
          <w:szCs w:val="22"/>
        </w:rPr>
      </w:pPr>
    </w:p>
    <w:p w14:paraId="52249262" w14:textId="601089FF" w:rsidR="002853D4" w:rsidRDefault="002853D4" w:rsidP="002853D4">
      <w:pPr>
        <w:contextualSpacing/>
        <w:jc w:val="both"/>
        <w:rPr>
          <w:rFonts w:ascii="Arial" w:eastAsia="Arial" w:hAnsi="Arial" w:cs="Arial"/>
          <w:b/>
          <w:sz w:val="22"/>
          <w:szCs w:val="22"/>
        </w:rPr>
      </w:pPr>
    </w:p>
    <w:p w14:paraId="758AF804" w14:textId="6F599F5F" w:rsidR="002853D4" w:rsidRDefault="002853D4" w:rsidP="002853D4">
      <w:pPr>
        <w:contextualSpacing/>
        <w:jc w:val="both"/>
        <w:rPr>
          <w:rFonts w:ascii="Arial" w:eastAsia="Arial" w:hAnsi="Arial" w:cs="Arial"/>
          <w:b/>
          <w:sz w:val="22"/>
          <w:szCs w:val="22"/>
        </w:rPr>
      </w:pPr>
    </w:p>
    <w:p w14:paraId="5C43EB55" w14:textId="77777777" w:rsidR="002853D4" w:rsidRDefault="002853D4" w:rsidP="002853D4">
      <w:pPr>
        <w:contextualSpacing/>
        <w:jc w:val="both"/>
        <w:rPr>
          <w:rFonts w:ascii="Arial" w:eastAsia="Arial" w:hAnsi="Arial" w:cs="Arial"/>
          <w:b/>
          <w:sz w:val="22"/>
          <w:szCs w:val="22"/>
        </w:rPr>
      </w:pPr>
    </w:p>
    <w:p w14:paraId="7E5D2150" w14:textId="55D3F385" w:rsidR="00BC7E2C" w:rsidRDefault="00BC7E2C" w:rsidP="002853D4">
      <w:pPr>
        <w:contextualSpacing/>
        <w:jc w:val="both"/>
        <w:rPr>
          <w:rFonts w:ascii="Arial" w:eastAsia="Arial" w:hAnsi="Arial" w:cs="Arial"/>
          <w:b/>
          <w:sz w:val="22"/>
          <w:szCs w:val="22"/>
        </w:rPr>
      </w:pPr>
    </w:p>
    <w:p w14:paraId="1D7964DB" w14:textId="77777777" w:rsidR="00A51814" w:rsidRPr="00F57F81" w:rsidRDefault="00A51814" w:rsidP="002853D4">
      <w:pPr>
        <w:pStyle w:val="Ttulo1"/>
        <w:spacing w:before="0" w:line="240" w:lineRule="auto"/>
        <w:contextualSpacing/>
        <w:jc w:val="center"/>
        <w:rPr>
          <w:rFonts w:cs="Arial"/>
          <w:szCs w:val="22"/>
          <w:lang w:eastAsia="zh-CN"/>
        </w:rPr>
      </w:pPr>
      <w:bookmarkStart w:id="0" w:name="_Toc32328885"/>
      <w:bookmarkStart w:id="1" w:name="_Toc52225733"/>
      <w:r w:rsidRPr="00F57F81">
        <w:rPr>
          <w:rFonts w:cs="Arial"/>
          <w:szCs w:val="22"/>
          <w:lang w:eastAsia="zh-CN"/>
        </w:rPr>
        <w:t>PRESENTACIÓN</w:t>
      </w:r>
      <w:bookmarkEnd w:id="0"/>
      <w:bookmarkEnd w:id="1"/>
    </w:p>
    <w:p w14:paraId="551EE4DF" w14:textId="77777777" w:rsidR="00A51814" w:rsidRPr="00F57F81" w:rsidRDefault="00A51814" w:rsidP="002853D4">
      <w:pPr>
        <w:suppressAutoHyphens w:val="0"/>
        <w:autoSpaceDN/>
        <w:contextualSpacing/>
        <w:jc w:val="both"/>
        <w:rPr>
          <w:rFonts w:ascii="Arial" w:eastAsia="Arial" w:hAnsi="Arial" w:cs="Arial"/>
          <w:b/>
          <w:sz w:val="22"/>
          <w:szCs w:val="22"/>
        </w:rPr>
      </w:pPr>
    </w:p>
    <w:p w14:paraId="036B704C" w14:textId="49636F9D" w:rsidR="00042131" w:rsidRPr="00A22C11" w:rsidRDefault="002853D4" w:rsidP="002853D4">
      <w:pPr>
        <w:suppressAutoHyphens w:val="0"/>
        <w:autoSpaceDE w:val="0"/>
        <w:adjustRightInd w:val="0"/>
        <w:contextualSpacing/>
        <w:jc w:val="both"/>
        <w:rPr>
          <w:rFonts w:ascii="Arial" w:hAnsi="Arial" w:cs="Arial"/>
          <w:color w:val="000000" w:themeColor="text1"/>
          <w:sz w:val="22"/>
          <w:szCs w:val="22"/>
          <w:shd w:val="clear" w:color="auto" w:fill="FFFFFF"/>
        </w:rPr>
      </w:pPr>
      <w:r>
        <w:rPr>
          <w:rFonts w:ascii="Arial" w:hAnsi="Arial" w:cs="Arial"/>
          <w:color w:val="000000" w:themeColor="text1"/>
          <w:sz w:val="22"/>
          <w:szCs w:val="22"/>
        </w:rPr>
        <w:t xml:space="preserve">A nivel Nacional </w:t>
      </w:r>
      <w:r w:rsidR="003C2E41" w:rsidRPr="00A22C11">
        <w:rPr>
          <w:rFonts w:ascii="Arial" w:hAnsi="Arial" w:cs="Arial"/>
          <w:color w:val="000000" w:themeColor="text1"/>
          <w:sz w:val="22"/>
          <w:szCs w:val="22"/>
        </w:rPr>
        <w:t xml:space="preserve">se </w:t>
      </w:r>
      <w:r>
        <w:rPr>
          <w:rFonts w:ascii="Arial" w:hAnsi="Arial" w:cs="Arial"/>
          <w:color w:val="000000" w:themeColor="text1"/>
          <w:sz w:val="22"/>
          <w:szCs w:val="22"/>
        </w:rPr>
        <w:t xml:space="preserve">expidió </w:t>
      </w:r>
      <w:r w:rsidR="003C2E41" w:rsidRPr="00A22C11">
        <w:rPr>
          <w:rFonts w:ascii="Arial" w:hAnsi="Arial" w:cs="Arial"/>
          <w:color w:val="000000" w:themeColor="text1"/>
          <w:sz w:val="22"/>
          <w:szCs w:val="22"/>
        </w:rPr>
        <w:t>el Decreto 1499 de 2017 “</w:t>
      </w:r>
      <w:r w:rsidR="003C2E41" w:rsidRPr="00A22C11">
        <w:rPr>
          <w:rFonts w:ascii="Arial" w:hAnsi="Arial" w:cs="Arial"/>
          <w:i/>
          <w:iCs/>
          <w:color w:val="000000" w:themeColor="text1"/>
          <w:sz w:val="22"/>
          <w:szCs w:val="22"/>
          <w:shd w:val="clear" w:color="auto" w:fill="FFFFFF"/>
        </w:rPr>
        <w:t>Por medio del cual se modifica el Decreto </w:t>
      </w:r>
      <w:r w:rsidR="003C2E41" w:rsidRPr="00A22C11">
        <w:rPr>
          <w:rFonts w:ascii="Arial" w:hAnsi="Arial" w:cs="Arial"/>
          <w:i/>
          <w:iCs/>
          <w:color w:val="000000" w:themeColor="text1"/>
          <w:sz w:val="22"/>
          <w:szCs w:val="22"/>
        </w:rPr>
        <w:t>1083</w:t>
      </w:r>
      <w:r w:rsidR="003C2E41" w:rsidRPr="00A22C11">
        <w:rPr>
          <w:rFonts w:ascii="Arial" w:hAnsi="Arial" w:cs="Arial"/>
          <w:i/>
          <w:iCs/>
          <w:color w:val="000000" w:themeColor="text1"/>
          <w:sz w:val="22"/>
          <w:szCs w:val="22"/>
          <w:shd w:val="clear" w:color="auto" w:fill="FFFFFF"/>
        </w:rPr>
        <w:t> de 2015, Decreto Único Reglamentario del Sector Función Pública, en lo relacionado con el Sistema de Gestión establecido en el artículo 133 de la Ley 1753 de 2015”</w:t>
      </w:r>
      <w:r w:rsidR="00714CCD" w:rsidRPr="00A22C11">
        <w:rPr>
          <w:rFonts w:ascii="Arial" w:hAnsi="Arial" w:cs="Arial"/>
          <w:i/>
          <w:iCs/>
          <w:color w:val="000000" w:themeColor="text1"/>
          <w:sz w:val="22"/>
          <w:szCs w:val="22"/>
          <w:shd w:val="clear" w:color="auto" w:fill="FFFFFF"/>
        </w:rPr>
        <w:t xml:space="preserve"> </w:t>
      </w:r>
      <w:r w:rsidR="00714CCD" w:rsidRPr="00A22C11">
        <w:rPr>
          <w:rFonts w:ascii="Arial" w:hAnsi="Arial" w:cs="Arial"/>
          <w:color w:val="000000" w:themeColor="text1"/>
          <w:sz w:val="22"/>
          <w:szCs w:val="22"/>
          <w:shd w:val="clear" w:color="auto" w:fill="FFFFFF"/>
        </w:rPr>
        <w:t xml:space="preserve">en el cual se implementa el </w:t>
      </w:r>
      <w:r w:rsidR="00A22C11" w:rsidRPr="00A22C11">
        <w:rPr>
          <w:rFonts w:ascii="Arial" w:hAnsi="Arial" w:cs="Arial"/>
          <w:color w:val="000000" w:themeColor="text1"/>
          <w:sz w:val="22"/>
          <w:szCs w:val="22"/>
          <w:shd w:val="clear" w:color="auto" w:fill="FFFFFF"/>
        </w:rPr>
        <w:t>Modelo Integrado de Planeación y Gestión - MIPG, específicamente en el capítulo No. 3.</w:t>
      </w:r>
    </w:p>
    <w:p w14:paraId="1F8E37FA" w14:textId="2E06223A" w:rsidR="00A22C11" w:rsidRPr="00A22C11" w:rsidRDefault="00A22C11" w:rsidP="002853D4">
      <w:pPr>
        <w:suppressAutoHyphens w:val="0"/>
        <w:autoSpaceDE w:val="0"/>
        <w:adjustRightInd w:val="0"/>
        <w:contextualSpacing/>
        <w:jc w:val="both"/>
        <w:rPr>
          <w:rFonts w:ascii="Arial" w:hAnsi="Arial" w:cs="Arial"/>
          <w:color w:val="000000" w:themeColor="text1"/>
          <w:sz w:val="22"/>
          <w:szCs w:val="22"/>
          <w:shd w:val="clear" w:color="auto" w:fill="FFFFFF"/>
        </w:rPr>
      </w:pPr>
    </w:p>
    <w:p w14:paraId="3C5BCB96" w14:textId="4992BCF2" w:rsidR="00A22C11" w:rsidRDefault="00A22C11" w:rsidP="002853D4">
      <w:pPr>
        <w:suppressAutoHyphens w:val="0"/>
        <w:autoSpaceDE w:val="0"/>
        <w:adjustRightInd w:val="0"/>
        <w:contextualSpacing/>
        <w:jc w:val="both"/>
        <w:rPr>
          <w:rFonts w:ascii="Arial" w:hAnsi="Arial" w:cs="Arial"/>
          <w:sz w:val="22"/>
          <w:szCs w:val="22"/>
        </w:rPr>
      </w:pPr>
      <w:r w:rsidRPr="00A22C11">
        <w:rPr>
          <w:rFonts w:ascii="Arial" w:hAnsi="Arial" w:cs="Arial"/>
          <w:color w:val="000000" w:themeColor="text1"/>
          <w:sz w:val="22"/>
          <w:szCs w:val="22"/>
          <w:shd w:val="clear" w:color="auto" w:fill="FFFFFF"/>
        </w:rPr>
        <w:t>Para atender esta normativa</w:t>
      </w:r>
      <w:r w:rsidR="002853D4">
        <w:rPr>
          <w:rFonts w:ascii="Arial" w:hAnsi="Arial" w:cs="Arial"/>
          <w:color w:val="000000" w:themeColor="text1"/>
          <w:sz w:val="22"/>
          <w:szCs w:val="22"/>
          <w:shd w:val="clear" w:color="auto" w:fill="FFFFFF"/>
        </w:rPr>
        <w:t xml:space="preserve">, </w:t>
      </w:r>
      <w:r w:rsidRPr="00A22C11">
        <w:rPr>
          <w:rFonts w:ascii="Arial" w:hAnsi="Arial" w:cs="Arial"/>
          <w:color w:val="000000" w:themeColor="text1"/>
          <w:position w:val="-1"/>
          <w:sz w:val="22"/>
          <w:szCs w:val="22"/>
          <w:lang w:eastAsia="zh-CN"/>
        </w:rPr>
        <w:t>la Alcaldía Mayor de Bogotá</w:t>
      </w:r>
      <w:r w:rsidR="00A65CBC">
        <w:rPr>
          <w:rFonts w:ascii="Arial" w:hAnsi="Arial" w:cs="Arial"/>
          <w:color w:val="000000" w:themeColor="text1"/>
          <w:position w:val="-1"/>
          <w:sz w:val="22"/>
          <w:szCs w:val="22"/>
          <w:lang w:eastAsia="zh-CN"/>
        </w:rPr>
        <w:t xml:space="preserve"> </w:t>
      </w:r>
      <w:r w:rsidR="002853D4">
        <w:rPr>
          <w:rFonts w:ascii="Arial" w:hAnsi="Arial" w:cs="Arial"/>
          <w:color w:val="000000" w:themeColor="text1"/>
          <w:position w:val="-1"/>
          <w:sz w:val="22"/>
          <w:szCs w:val="22"/>
          <w:lang w:eastAsia="zh-CN"/>
        </w:rPr>
        <w:t xml:space="preserve">emitió </w:t>
      </w:r>
      <w:r w:rsidR="00A65CBC">
        <w:rPr>
          <w:rFonts w:ascii="Arial" w:hAnsi="Arial" w:cs="Arial"/>
          <w:color w:val="000000" w:themeColor="text1"/>
          <w:position w:val="-1"/>
          <w:sz w:val="22"/>
          <w:szCs w:val="22"/>
          <w:lang w:eastAsia="zh-CN"/>
        </w:rPr>
        <w:t xml:space="preserve">el </w:t>
      </w:r>
      <w:r w:rsidR="00A65CBC" w:rsidRPr="00F57F81">
        <w:rPr>
          <w:rFonts w:ascii="Arial" w:hAnsi="Arial" w:cs="Arial"/>
          <w:position w:val="-1"/>
          <w:sz w:val="22"/>
          <w:szCs w:val="22"/>
          <w:lang w:eastAsia="zh-CN"/>
        </w:rPr>
        <w:t>Decreto 807 de</w:t>
      </w:r>
      <w:r w:rsidR="002853D4">
        <w:rPr>
          <w:rFonts w:ascii="Arial" w:hAnsi="Arial" w:cs="Arial"/>
          <w:position w:val="-1"/>
          <w:sz w:val="22"/>
          <w:szCs w:val="22"/>
          <w:lang w:eastAsia="zh-CN"/>
        </w:rPr>
        <w:t xml:space="preserve"> 2019 </w:t>
      </w:r>
      <w:r w:rsidR="006B238E" w:rsidRPr="006B238E">
        <w:rPr>
          <w:rFonts w:ascii="Arial" w:hAnsi="Arial" w:cs="Arial"/>
          <w:i/>
          <w:iCs/>
          <w:sz w:val="22"/>
          <w:szCs w:val="22"/>
        </w:rPr>
        <w:t>"Por medio del cual se reglamenta el Sistema de Gestión en e</w:t>
      </w:r>
      <w:r w:rsidR="006B238E">
        <w:rPr>
          <w:rFonts w:ascii="Arial" w:hAnsi="Arial" w:cs="Arial"/>
          <w:i/>
          <w:iCs/>
          <w:sz w:val="22"/>
          <w:szCs w:val="22"/>
        </w:rPr>
        <w:t xml:space="preserve">l </w:t>
      </w:r>
      <w:r w:rsidR="006B238E" w:rsidRPr="006B238E">
        <w:rPr>
          <w:rFonts w:ascii="Arial" w:hAnsi="Arial" w:cs="Arial"/>
          <w:i/>
          <w:iCs/>
          <w:sz w:val="22"/>
          <w:szCs w:val="22"/>
        </w:rPr>
        <w:t>Distrito Capital y se dictan otras disposiciones"</w:t>
      </w:r>
      <w:r w:rsidR="006B238E">
        <w:rPr>
          <w:rFonts w:ascii="Arial" w:hAnsi="Arial" w:cs="Arial"/>
          <w:sz w:val="22"/>
          <w:szCs w:val="22"/>
        </w:rPr>
        <w:t xml:space="preserve"> en </w:t>
      </w:r>
      <w:r w:rsidR="002853D4">
        <w:rPr>
          <w:rFonts w:ascii="Arial" w:hAnsi="Arial" w:cs="Arial"/>
          <w:sz w:val="22"/>
          <w:szCs w:val="22"/>
        </w:rPr>
        <w:t xml:space="preserve">cuyo </w:t>
      </w:r>
      <w:r w:rsidR="006B238E">
        <w:rPr>
          <w:rFonts w:ascii="Arial" w:hAnsi="Arial" w:cs="Arial"/>
          <w:sz w:val="22"/>
          <w:szCs w:val="22"/>
        </w:rPr>
        <w:t>capítulo 2 adopt</w:t>
      </w:r>
      <w:r w:rsidR="002853D4">
        <w:rPr>
          <w:rFonts w:ascii="Arial" w:hAnsi="Arial" w:cs="Arial"/>
          <w:sz w:val="22"/>
          <w:szCs w:val="22"/>
        </w:rPr>
        <w:t>ó</w:t>
      </w:r>
      <w:r w:rsidR="006B238E">
        <w:rPr>
          <w:rFonts w:ascii="Arial" w:hAnsi="Arial" w:cs="Arial"/>
          <w:sz w:val="22"/>
          <w:szCs w:val="22"/>
        </w:rPr>
        <w:t xml:space="preserve"> el </w:t>
      </w:r>
      <w:r w:rsidR="006B238E" w:rsidRPr="006B238E">
        <w:rPr>
          <w:rFonts w:ascii="Arial" w:hAnsi="Arial" w:cs="Arial"/>
          <w:sz w:val="22"/>
          <w:szCs w:val="22"/>
        </w:rPr>
        <w:t xml:space="preserve">Modelo Integrado de Planeación y Gestión </w:t>
      </w:r>
      <w:r w:rsidR="000204BB">
        <w:rPr>
          <w:rFonts w:ascii="Arial" w:hAnsi="Arial" w:cs="Arial"/>
          <w:sz w:val="22"/>
          <w:szCs w:val="22"/>
        </w:rPr>
        <w:t>–</w:t>
      </w:r>
      <w:r w:rsidR="006B238E" w:rsidRPr="006B238E">
        <w:rPr>
          <w:rFonts w:ascii="Arial" w:hAnsi="Arial" w:cs="Arial"/>
          <w:sz w:val="22"/>
          <w:szCs w:val="22"/>
        </w:rPr>
        <w:t xml:space="preserve"> MIPG</w:t>
      </w:r>
      <w:r w:rsidR="003622AE">
        <w:rPr>
          <w:rFonts w:ascii="Arial" w:hAnsi="Arial" w:cs="Arial"/>
          <w:sz w:val="22"/>
          <w:szCs w:val="22"/>
        </w:rPr>
        <w:t xml:space="preserve"> en las Entidades Distritales</w:t>
      </w:r>
      <w:r w:rsidR="000204BB">
        <w:rPr>
          <w:rFonts w:ascii="Arial" w:hAnsi="Arial" w:cs="Arial"/>
          <w:sz w:val="22"/>
          <w:szCs w:val="22"/>
        </w:rPr>
        <w:t>.</w:t>
      </w:r>
    </w:p>
    <w:p w14:paraId="3D2BDA88" w14:textId="566B6454" w:rsidR="000204BB" w:rsidRDefault="000204BB" w:rsidP="002853D4">
      <w:pPr>
        <w:suppressAutoHyphens w:val="0"/>
        <w:autoSpaceDE w:val="0"/>
        <w:adjustRightInd w:val="0"/>
        <w:contextualSpacing/>
        <w:jc w:val="both"/>
        <w:rPr>
          <w:rFonts w:ascii="Arial" w:hAnsi="Arial" w:cs="Arial"/>
          <w:sz w:val="22"/>
          <w:szCs w:val="22"/>
        </w:rPr>
      </w:pPr>
    </w:p>
    <w:p w14:paraId="7E91695C" w14:textId="522CF5A5" w:rsidR="000204BB" w:rsidRDefault="000204BB" w:rsidP="002853D4">
      <w:pPr>
        <w:pStyle w:val="Default"/>
        <w:contextualSpacing/>
        <w:jc w:val="both"/>
        <w:rPr>
          <w:sz w:val="22"/>
          <w:szCs w:val="22"/>
        </w:rPr>
      </w:pPr>
      <w:r>
        <w:rPr>
          <w:sz w:val="22"/>
          <w:szCs w:val="22"/>
        </w:rPr>
        <w:t xml:space="preserve">Dando cumplimiento a las disposiciones antes mencionadas, </w:t>
      </w:r>
      <w:r w:rsidR="00554226">
        <w:rPr>
          <w:sz w:val="22"/>
          <w:szCs w:val="22"/>
        </w:rPr>
        <w:t xml:space="preserve">el IDRD expidió la Resolución </w:t>
      </w:r>
      <w:r w:rsidR="00554226" w:rsidRPr="00554226">
        <w:rPr>
          <w:sz w:val="22"/>
          <w:szCs w:val="22"/>
        </w:rPr>
        <w:t>945 de</w:t>
      </w:r>
      <w:r w:rsidR="002853D4">
        <w:rPr>
          <w:sz w:val="22"/>
          <w:szCs w:val="22"/>
        </w:rPr>
        <w:t xml:space="preserve"> 2018, </w:t>
      </w:r>
      <w:r w:rsidR="00554226">
        <w:rPr>
          <w:sz w:val="22"/>
          <w:szCs w:val="22"/>
        </w:rPr>
        <w:t xml:space="preserve">modificada </w:t>
      </w:r>
      <w:r w:rsidR="002853D4">
        <w:rPr>
          <w:sz w:val="22"/>
          <w:szCs w:val="22"/>
        </w:rPr>
        <w:t xml:space="preserve">recientemente </w:t>
      </w:r>
      <w:r w:rsidR="00554226">
        <w:rPr>
          <w:sz w:val="22"/>
          <w:szCs w:val="22"/>
        </w:rPr>
        <w:t xml:space="preserve">por la Resolución 265 del </w:t>
      </w:r>
      <w:r w:rsidR="00D437E6">
        <w:rPr>
          <w:sz w:val="22"/>
          <w:szCs w:val="22"/>
        </w:rPr>
        <w:t xml:space="preserve">31-agt-2020 </w:t>
      </w:r>
      <w:r w:rsidR="00554226" w:rsidRPr="00554226">
        <w:rPr>
          <w:i/>
          <w:iCs/>
          <w:sz w:val="22"/>
          <w:szCs w:val="22"/>
        </w:rPr>
        <w:t>“Por la cual se crea el Comité Institucional de Gestión y Desempeño del Instituto Distrital de Recreación y Deporte, IDRD”</w:t>
      </w:r>
      <w:r w:rsidR="003622AE">
        <w:rPr>
          <w:sz w:val="22"/>
          <w:szCs w:val="22"/>
        </w:rPr>
        <w:t>.</w:t>
      </w:r>
      <w:r w:rsidR="00BC4D77">
        <w:rPr>
          <w:sz w:val="22"/>
          <w:szCs w:val="22"/>
        </w:rPr>
        <w:t xml:space="preserve"> </w:t>
      </w:r>
    </w:p>
    <w:p w14:paraId="73F23ACB" w14:textId="2EC68392" w:rsidR="00BC4D77" w:rsidRPr="009C54F8" w:rsidRDefault="00BC4D77" w:rsidP="002853D4">
      <w:pPr>
        <w:pStyle w:val="Default"/>
        <w:contextualSpacing/>
        <w:jc w:val="both"/>
        <w:rPr>
          <w:sz w:val="22"/>
          <w:szCs w:val="22"/>
        </w:rPr>
      </w:pPr>
    </w:p>
    <w:p w14:paraId="0188F7EE" w14:textId="5DB44176" w:rsidR="009C54F8" w:rsidRPr="009C54F8" w:rsidRDefault="009C54F8" w:rsidP="002853D4">
      <w:pPr>
        <w:suppressAutoHyphens w:val="0"/>
        <w:autoSpaceDE w:val="0"/>
        <w:adjustRightInd w:val="0"/>
        <w:contextualSpacing/>
        <w:jc w:val="both"/>
        <w:rPr>
          <w:rFonts w:ascii="Arial" w:hAnsi="Arial" w:cs="Arial"/>
          <w:position w:val="-1"/>
          <w:sz w:val="22"/>
          <w:szCs w:val="22"/>
          <w:lang w:eastAsia="zh-CN"/>
        </w:rPr>
      </w:pPr>
      <w:r w:rsidRPr="009C54F8">
        <w:rPr>
          <w:rFonts w:ascii="Arial" w:hAnsi="Arial" w:cs="Arial"/>
          <w:position w:val="-1"/>
          <w:sz w:val="22"/>
          <w:szCs w:val="22"/>
          <w:lang w:eastAsia="zh-CN"/>
        </w:rPr>
        <w:t>Por otro lado, en el numeral 6 del artículo 20 del Decreto 807 de 24</w:t>
      </w:r>
      <w:r w:rsidR="000B7EC5">
        <w:rPr>
          <w:rFonts w:ascii="Arial" w:hAnsi="Arial" w:cs="Arial"/>
          <w:position w:val="-1"/>
          <w:sz w:val="22"/>
          <w:szCs w:val="22"/>
          <w:lang w:eastAsia="zh-CN"/>
        </w:rPr>
        <w:t>-dic-</w:t>
      </w:r>
      <w:r w:rsidRPr="009C54F8">
        <w:rPr>
          <w:rFonts w:ascii="Arial" w:hAnsi="Arial" w:cs="Arial"/>
          <w:position w:val="-1"/>
          <w:sz w:val="22"/>
          <w:szCs w:val="22"/>
          <w:lang w:eastAsia="zh-CN"/>
        </w:rPr>
        <w:t xml:space="preserve">2019 se indica: </w:t>
      </w:r>
      <w:r w:rsidR="00ED07A4" w:rsidRPr="00ED07A4">
        <w:rPr>
          <w:rFonts w:ascii="Arial" w:hAnsi="Arial" w:cs="Arial"/>
          <w:i/>
          <w:iCs/>
          <w:position w:val="-1"/>
          <w:sz w:val="22"/>
          <w:szCs w:val="22"/>
          <w:lang w:eastAsia="zh-CN"/>
        </w:rPr>
        <w:t>“</w:t>
      </w:r>
      <w:r w:rsidRPr="00ED07A4">
        <w:rPr>
          <w:rFonts w:ascii="Arial" w:hAnsi="Arial" w:cs="Arial"/>
          <w:i/>
          <w:iCs/>
          <w:sz w:val="22"/>
          <w:szCs w:val="22"/>
        </w:rPr>
        <w:t>Oficinas de Control Interno. Son las responsables de evaluar el estado del diseño, implementación, funcionamiento y mejoramiento del Sistema de Control Interno de la Entidad, y de realizar la evaluación independiente del estado de implementación del Sistema de Gestión con su marco de referencia - MIPG y proponer las recomendaciones para el mejoramiento de la gestión institucional</w:t>
      </w:r>
      <w:r w:rsidR="00ED07A4" w:rsidRPr="00ED07A4">
        <w:rPr>
          <w:rFonts w:ascii="Arial" w:hAnsi="Arial" w:cs="Arial"/>
          <w:i/>
          <w:iCs/>
          <w:sz w:val="22"/>
          <w:szCs w:val="22"/>
        </w:rPr>
        <w:t>”</w:t>
      </w:r>
      <w:r w:rsidRPr="00ED07A4">
        <w:rPr>
          <w:rFonts w:ascii="Arial" w:hAnsi="Arial" w:cs="Arial"/>
          <w:i/>
          <w:iCs/>
          <w:sz w:val="22"/>
          <w:szCs w:val="22"/>
        </w:rPr>
        <w:t>.</w:t>
      </w:r>
    </w:p>
    <w:p w14:paraId="7E9C21DA" w14:textId="77777777" w:rsidR="009C54F8" w:rsidRPr="00F57F81" w:rsidRDefault="009C54F8" w:rsidP="002853D4">
      <w:pPr>
        <w:suppressAutoHyphens w:val="0"/>
        <w:autoSpaceDE w:val="0"/>
        <w:adjustRightInd w:val="0"/>
        <w:contextualSpacing/>
        <w:jc w:val="both"/>
        <w:rPr>
          <w:rFonts w:ascii="Arial" w:hAnsi="Arial" w:cs="Arial"/>
          <w:position w:val="-1"/>
          <w:sz w:val="22"/>
          <w:szCs w:val="22"/>
          <w:lang w:eastAsia="zh-CN"/>
        </w:rPr>
      </w:pPr>
    </w:p>
    <w:p w14:paraId="70F4CAF2" w14:textId="6D9E8552" w:rsidR="000204BB" w:rsidRDefault="000204BB" w:rsidP="002853D4">
      <w:pPr>
        <w:suppressAutoHyphens w:val="0"/>
        <w:autoSpaceDE w:val="0"/>
        <w:adjustRightInd w:val="0"/>
        <w:contextualSpacing/>
        <w:jc w:val="both"/>
        <w:rPr>
          <w:rFonts w:ascii="Arial" w:hAnsi="Arial" w:cs="Arial"/>
          <w:sz w:val="22"/>
          <w:szCs w:val="22"/>
        </w:rPr>
      </w:pPr>
      <w:r>
        <w:rPr>
          <w:rFonts w:ascii="Arial" w:hAnsi="Arial" w:cs="Arial"/>
          <w:sz w:val="22"/>
          <w:szCs w:val="22"/>
        </w:rPr>
        <w:t>En tal sentido, la Oficina de Control Interno</w:t>
      </w:r>
      <w:r w:rsidR="003622AE">
        <w:rPr>
          <w:rFonts w:ascii="Arial" w:hAnsi="Arial" w:cs="Arial"/>
          <w:sz w:val="22"/>
          <w:szCs w:val="22"/>
        </w:rPr>
        <w:t xml:space="preserve"> realiza el seguimiento a la implementación y operación de dicho modelo en el IDRD y presenta el siguiente informe.</w:t>
      </w:r>
      <w:r>
        <w:rPr>
          <w:rFonts w:ascii="Arial" w:hAnsi="Arial" w:cs="Arial"/>
          <w:sz w:val="22"/>
          <w:szCs w:val="22"/>
        </w:rPr>
        <w:t xml:space="preserve"> </w:t>
      </w:r>
    </w:p>
    <w:p w14:paraId="756D7DC4" w14:textId="047EC676" w:rsidR="00E87229" w:rsidRDefault="00E87229" w:rsidP="002853D4">
      <w:pPr>
        <w:suppressAutoHyphens w:val="0"/>
        <w:autoSpaceDE w:val="0"/>
        <w:adjustRightInd w:val="0"/>
        <w:contextualSpacing/>
        <w:jc w:val="both"/>
        <w:rPr>
          <w:rFonts w:ascii="Arial" w:hAnsi="Arial" w:cs="Arial"/>
          <w:sz w:val="22"/>
          <w:szCs w:val="22"/>
        </w:rPr>
      </w:pPr>
    </w:p>
    <w:p w14:paraId="0E9052E5" w14:textId="51C8CD3E" w:rsidR="00E87229" w:rsidRDefault="00E87229" w:rsidP="002853D4">
      <w:pPr>
        <w:suppressAutoHyphens w:val="0"/>
        <w:autoSpaceDE w:val="0"/>
        <w:adjustRightInd w:val="0"/>
        <w:contextualSpacing/>
        <w:jc w:val="both"/>
        <w:rPr>
          <w:rFonts w:ascii="Arial" w:hAnsi="Arial" w:cs="Arial"/>
          <w:sz w:val="22"/>
          <w:szCs w:val="22"/>
        </w:rPr>
      </w:pPr>
    </w:p>
    <w:p w14:paraId="1F76AA41" w14:textId="266E3437" w:rsidR="00E87229" w:rsidRDefault="00E87229" w:rsidP="002853D4">
      <w:pPr>
        <w:suppressAutoHyphens w:val="0"/>
        <w:autoSpaceDE w:val="0"/>
        <w:adjustRightInd w:val="0"/>
        <w:contextualSpacing/>
        <w:jc w:val="both"/>
        <w:rPr>
          <w:rFonts w:ascii="Arial" w:hAnsi="Arial" w:cs="Arial"/>
          <w:sz w:val="22"/>
          <w:szCs w:val="22"/>
        </w:rPr>
      </w:pPr>
    </w:p>
    <w:p w14:paraId="6CD5E916" w14:textId="655BD94A" w:rsidR="00E87229" w:rsidRDefault="00E87229" w:rsidP="002853D4">
      <w:pPr>
        <w:suppressAutoHyphens w:val="0"/>
        <w:autoSpaceDE w:val="0"/>
        <w:adjustRightInd w:val="0"/>
        <w:contextualSpacing/>
        <w:jc w:val="both"/>
        <w:rPr>
          <w:rFonts w:ascii="Arial" w:hAnsi="Arial" w:cs="Arial"/>
          <w:sz w:val="22"/>
          <w:szCs w:val="22"/>
        </w:rPr>
      </w:pPr>
    </w:p>
    <w:p w14:paraId="0FABE618" w14:textId="50A6E402" w:rsidR="00E87229" w:rsidRDefault="00E87229" w:rsidP="002853D4">
      <w:pPr>
        <w:suppressAutoHyphens w:val="0"/>
        <w:autoSpaceDE w:val="0"/>
        <w:adjustRightInd w:val="0"/>
        <w:contextualSpacing/>
        <w:jc w:val="both"/>
        <w:rPr>
          <w:rFonts w:ascii="Arial" w:hAnsi="Arial" w:cs="Arial"/>
          <w:sz w:val="22"/>
          <w:szCs w:val="22"/>
        </w:rPr>
      </w:pPr>
    </w:p>
    <w:p w14:paraId="2D8610E5" w14:textId="0B42F7D0" w:rsidR="00E87229" w:rsidRDefault="00E87229" w:rsidP="002853D4">
      <w:pPr>
        <w:suppressAutoHyphens w:val="0"/>
        <w:autoSpaceDE w:val="0"/>
        <w:adjustRightInd w:val="0"/>
        <w:contextualSpacing/>
        <w:jc w:val="both"/>
        <w:rPr>
          <w:rFonts w:ascii="Arial" w:hAnsi="Arial" w:cs="Arial"/>
          <w:sz w:val="22"/>
          <w:szCs w:val="22"/>
        </w:rPr>
      </w:pPr>
    </w:p>
    <w:p w14:paraId="23299924" w14:textId="0DE4C4DC" w:rsidR="00E87229" w:rsidRDefault="00E87229" w:rsidP="002853D4">
      <w:pPr>
        <w:suppressAutoHyphens w:val="0"/>
        <w:autoSpaceDE w:val="0"/>
        <w:adjustRightInd w:val="0"/>
        <w:contextualSpacing/>
        <w:jc w:val="both"/>
        <w:rPr>
          <w:rFonts w:ascii="Arial" w:hAnsi="Arial" w:cs="Arial"/>
          <w:sz w:val="22"/>
          <w:szCs w:val="22"/>
        </w:rPr>
      </w:pPr>
    </w:p>
    <w:p w14:paraId="1C60EA0A" w14:textId="4CFF4B5D" w:rsidR="00E87229" w:rsidRDefault="00E87229" w:rsidP="002853D4">
      <w:pPr>
        <w:suppressAutoHyphens w:val="0"/>
        <w:autoSpaceDE w:val="0"/>
        <w:adjustRightInd w:val="0"/>
        <w:contextualSpacing/>
        <w:jc w:val="both"/>
        <w:rPr>
          <w:rFonts w:ascii="Arial" w:hAnsi="Arial" w:cs="Arial"/>
          <w:sz w:val="22"/>
          <w:szCs w:val="22"/>
        </w:rPr>
      </w:pPr>
    </w:p>
    <w:p w14:paraId="78FAFE6E" w14:textId="4FFFC562" w:rsidR="00E87229" w:rsidRDefault="00E87229" w:rsidP="002853D4">
      <w:pPr>
        <w:suppressAutoHyphens w:val="0"/>
        <w:autoSpaceDE w:val="0"/>
        <w:adjustRightInd w:val="0"/>
        <w:contextualSpacing/>
        <w:jc w:val="both"/>
        <w:rPr>
          <w:rFonts w:ascii="Arial" w:hAnsi="Arial" w:cs="Arial"/>
          <w:sz w:val="22"/>
          <w:szCs w:val="22"/>
        </w:rPr>
      </w:pPr>
    </w:p>
    <w:p w14:paraId="22443185" w14:textId="2D2C8AE4" w:rsidR="00E87229" w:rsidRDefault="00E87229" w:rsidP="002853D4">
      <w:pPr>
        <w:suppressAutoHyphens w:val="0"/>
        <w:autoSpaceDE w:val="0"/>
        <w:adjustRightInd w:val="0"/>
        <w:contextualSpacing/>
        <w:jc w:val="both"/>
        <w:rPr>
          <w:rFonts w:ascii="Arial" w:hAnsi="Arial" w:cs="Arial"/>
          <w:sz w:val="22"/>
          <w:szCs w:val="22"/>
        </w:rPr>
      </w:pPr>
    </w:p>
    <w:p w14:paraId="20D922EC" w14:textId="451D8642" w:rsidR="00E87229" w:rsidRDefault="00E87229" w:rsidP="002853D4">
      <w:pPr>
        <w:suppressAutoHyphens w:val="0"/>
        <w:autoSpaceDE w:val="0"/>
        <w:adjustRightInd w:val="0"/>
        <w:contextualSpacing/>
        <w:jc w:val="both"/>
        <w:rPr>
          <w:rFonts w:ascii="Arial" w:hAnsi="Arial" w:cs="Arial"/>
          <w:sz w:val="22"/>
          <w:szCs w:val="22"/>
        </w:rPr>
      </w:pPr>
    </w:p>
    <w:p w14:paraId="18B4799B" w14:textId="5EA9EACD" w:rsidR="00E87229" w:rsidRDefault="00E87229" w:rsidP="002853D4">
      <w:pPr>
        <w:suppressAutoHyphens w:val="0"/>
        <w:autoSpaceDE w:val="0"/>
        <w:adjustRightInd w:val="0"/>
        <w:contextualSpacing/>
        <w:jc w:val="both"/>
        <w:rPr>
          <w:rFonts w:ascii="Arial" w:hAnsi="Arial" w:cs="Arial"/>
          <w:sz w:val="22"/>
          <w:szCs w:val="22"/>
        </w:rPr>
      </w:pPr>
    </w:p>
    <w:p w14:paraId="37A19CDB" w14:textId="4E0B43FE" w:rsidR="00E87229" w:rsidRDefault="00E87229" w:rsidP="002853D4">
      <w:pPr>
        <w:suppressAutoHyphens w:val="0"/>
        <w:autoSpaceDE w:val="0"/>
        <w:adjustRightInd w:val="0"/>
        <w:contextualSpacing/>
        <w:jc w:val="both"/>
        <w:rPr>
          <w:rFonts w:ascii="Arial" w:hAnsi="Arial" w:cs="Arial"/>
          <w:sz w:val="22"/>
          <w:szCs w:val="22"/>
        </w:rPr>
      </w:pPr>
    </w:p>
    <w:p w14:paraId="213C3739" w14:textId="34A80468" w:rsidR="00E87229" w:rsidRDefault="00E87229" w:rsidP="002853D4">
      <w:pPr>
        <w:suppressAutoHyphens w:val="0"/>
        <w:autoSpaceDE w:val="0"/>
        <w:adjustRightInd w:val="0"/>
        <w:contextualSpacing/>
        <w:jc w:val="both"/>
        <w:rPr>
          <w:rFonts w:ascii="Arial" w:hAnsi="Arial" w:cs="Arial"/>
          <w:sz w:val="22"/>
          <w:szCs w:val="22"/>
        </w:rPr>
      </w:pPr>
    </w:p>
    <w:p w14:paraId="2CBDCC2B" w14:textId="084E64EB" w:rsidR="002853D4" w:rsidRDefault="002853D4" w:rsidP="002853D4">
      <w:pPr>
        <w:suppressAutoHyphens w:val="0"/>
        <w:autoSpaceDE w:val="0"/>
        <w:adjustRightInd w:val="0"/>
        <w:contextualSpacing/>
        <w:jc w:val="both"/>
        <w:rPr>
          <w:rFonts w:ascii="Arial" w:hAnsi="Arial" w:cs="Arial"/>
          <w:sz w:val="22"/>
          <w:szCs w:val="22"/>
        </w:rPr>
      </w:pPr>
    </w:p>
    <w:p w14:paraId="42822FF0" w14:textId="1775D63E" w:rsidR="002853D4" w:rsidRDefault="002853D4" w:rsidP="002853D4">
      <w:pPr>
        <w:suppressAutoHyphens w:val="0"/>
        <w:autoSpaceDE w:val="0"/>
        <w:adjustRightInd w:val="0"/>
        <w:contextualSpacing/>
        <w:jc w:val="both"/>
        <w:rPr>
          <w:rFonts w:ascii="Arial" w:hAnsi="Arial" w:cs="Arial"/>
          <w:sz w:val="22"/>
          <w:szCs w:val="22"/>
        </w:rPr>
      </w:pPr>
    </w:p>
    <w:p w14:paraId="1EA8CA03" w14:textId="4C5AA57D" w:rsidR="002853D4" w:rsidRDefault="002853D4" w:rsidP="002853D4">
      <w:pPr>
        <w:suppressAutoHyphens w:val="0"/>
        <w:autoSpaceDE w:val="0"/>
        <w:adjustRightInd w:val="0"/>
        <w:contextualSpacing/>
        <w:jc w:val="both"/>
        <w:rPr>
          <w:rFonts w:ascii="Arial" w:hAnsi="Arial" w:cs="Arial"/>
          <w:sz w:val="22"/>
          <w:szCs w:val="22"/>
        </w:rPr>
      </w:pPr>
    </w:p>
    <w:p w14:paraId="4C8B826D" w14:textId="443EEA07" w:rsidR="002853D4" w:rsidRDefault="002853D4" w:rsidP="002853D4">
      <w:pPr>
        <w:suppressAutoHyphens w:val="0"/>
        <w:autoSpaceDE w:val="0"/>
        <w:adjustRightInd w:val="0"/>
        <w:contextualSpacing/>
        <w:jc w:val="both"/>
        <w:rPr>
          <w:rFonts w:ascii="Arial" w:hAnsi="Arial" w:cs="Arial"/>
          <w:sz w:val="22"/>
          <w:szCs w:val="22"/>
        </w:rPr>
      </w:pPr>
    </w:p>
    <w:p w14:paraId="3CA4DC9E" w14:textId="31DAB4BD" w:rsidR="002853D4" w:rsidRDefault="002853D4" w:rsidP="002853D4">
      <w:pPr>
        <w:suppressAutoHyphens w:val="0"/>
        <w:autoSpaceDE w:val="0"/>
        <w:adjustRightInd w:val="0"/>
        <w:contextualSpacing/>
        <w:jc w:val="both"/>
        <w:rPr>
          <w:rFonts w:ascii="Arial" w:hAnsi="Arial" w:cs="Arial"/>
          <w:sz w:val="22"/>
          <w:szCs w:val="22"/>
        </w:rPr>
      </w:pPr>
    </w:p>
    <w:p w14:paraId="2E548496" w14:textId="5BD23E02" w:rsidR="009111B0" w:rsidRDefault="009111B0" w:rsidP="002853D4">
      <w:pPr>
        <w:suppressAutoHyphens w:val="0"/>
        <w:autoSpaceDE w:val="0"/>
        <w:adjustRightInd w:val="0"/>
        <w:contextualSpacing/>
        <w:jc w:val="both"/>
        <w:rPr>
          <w:rFonts w:ascii="Arial" w:hAnsi="Arial" w:cs="Arial"/>
          <w:sz w:val="22"/>
          <w:szCs w:val="22"/>
        </w:rPr>
      </w:pPr>
    </w:p>
    <w:p w14:paraId="2BA1C358" w14:textId="77CFE108" w:rsidR="009111B0" w:rsidRDefault="009111B0" w:rsidP="002853D4">
      <w:pPr>
        <w:suppressAutoHyphens w:val="0"/>
        <w:autoSpaceDE w:val="0"/>
        <w:adjustRightInd w:val="0"/>
        <w:contextualSpacing/>
        <w:jc w:val="both"/>
        <w:rPr>
          <w:rFonts w:ascii="Arial" w:hAnsi="Arial" w:cs="Arial"/>
          <w:sz w:val="22"/>
          <w:szCs w:val="22"/>
        </w:rPr>
      </w:pPr>
    </w:p>
    <w:p w14:paraId="7CF8D67B" w14:textId="77777777" w:rsidR="009111B0" w:rsidRDefault="009111B0" w:rsidP="002853D4">
      <w:pPr>
        <w:suppressAutoHyphens w:val="0"/>
        <w:autoSpaceDE w:val="0"/>
        <w:adjustRightInd w:val="0"/>
        <w:contextualSpacing/>
        <w:jc w:val="both"/>
        <w:rPr>
          <w:rFonts w:ascii="Arial" w:hAnsi="Arial" w:cs="Arial"/>
          <w:sz w:val="22"/>
          <w:szCs w:val="22"/>
        </w:rPr>
      </w:pPr>
    </w:p>
    <w:p w14:paraId="59115FC6" w14:textId="77777777" w:rsidR="002853D4" w:rsidRDefault="002853D4" w:rsidP="002853D4">
      <w:pPr>
        <w:suppressAutoHyphens w:val="0"/>
        <w:autoSpaceDE w:val="0"/>
        <w:adjustRightInd w:val="0"/>
        <w:contextualSpacing/>
        <w:jc w:val="both"/>
        <w:rPr>
          <w:rFonts w:ascii="Arial" w:hAnsi="Arial" w:cs="Arial"/>
          <w:sz w:val="22"/>
          <w:szCs w:val="22"/>
        </w:rPr>
      </w:pPr>
    </w:p>
    <w:p w14:paraId="338A7C14" w14:textId="62C6CE66" w:rsidR="00E87229" w:rsidRDefault="00E87229" w:rsidP="002853D4">
      <w:pPr>
        <w:suppressAutoHyphens w:val="0"/>
        <w:autoSpaceDE w:val="0"/>
        <w:adjustRightInd w:val="0"/>
        <w:contextualSpacing/>
        <w:jc w:val="both"/>
        <w:rPr>
          <w:rFonts w:ascii="Arial" w:hAnsi="Arial" w:cs="Arial"/>
          <w:sz w:val="22"/>
          <w:szCs w:val="22"/>
        </w:rPr>
      </w:pPr>
    </w:p>
    <w:p w14:paraId="7FE915AA" w14:textId="2BF10934" w:rsidR="00E87229" w:rsidRDefault="00E87229" w:rsidP="002853D4">
      <w:pPr>
        <w:suppressAutoHyphens w:val="0"/>
        <w:autoSpaceDE w:val="0"/>
        <w:adjustRightInd w:val="0"/>
        <w:contextualSpacing/>
        <w:jc w:val="both"/>
        <w:rPr>
          <w:rFonts w:ascii="Arial" w:hAnsi="Arial" w:cs="Arial"/>
          <w:sz w:val="22"/>
          <w:szCs w:val="22"/>
        </w:rPr>
      </w:pPr>
    </w:p>
    <w:p w14:paraId="0AE8655D" w14:textId="562B06C9" w:rsidR="00E87229" w:rsidRPr="00B66C94" w:rsidRDefault="00E87229" w:rsidP="002853D4">
      <w:pPr>
        <w:pStyle w:val="Ttulo1"/>
        <w:spacing w:before="0" w:line="240" w:lineRule="auto"/>
        <w:contextualSpacing/>
        <w:jc w:val="left"/>
        <w:rPr>
          <w:rFonts w:cs="Arial"/>
          <w:szCs w:val="22"/>
          <w:lang w:eastAsia="zh-CN"/>
        </w:rPr>
      </w:pPr>
      <w:bookmarkStart w:id="2" w:name="_Toc52225734"/>
      <w:r w:rsidRPr="00B66C94">
        <w:rPr>
          <w:rFonts w:cs="Arial"/>
          <w:szCs w:val="22"/>
          <w:lang w:eastAsia="zh-CN"/>
        </w:rPr>
        <w:t>1. OBJETIVO</w:t>
      </w:r>
      <w:bookmarkEnd w:id="2"/>
    </w:p>
    <w:p w14:paraId="63371CB3" w14:textId="77777777" w:rsidR="002853D4" w:rsidRDefault="002853D4" w:rsidP="002853D4">
      <w:pPr>
        <w:suppressAutoHyphens w:val="0"/>
        <w:autoSpaceDE w:val="0"/>
        <w:adjustRightInd w:val="0"/>
        <w:contextualSpacing/>
        <w:jc w:val="both"/>
        <w:rPr>
          <w:rFonts w:ascii="Arial" w:hAnsi="Arial" w:cs="Arial"/>
          <w:sz w:val="22"/>
          <w:szCs w:val="22"/>
        </w:rPr>
      </w:pPr>
    </w:p>
    <w:p w14:paraId="2615AAB5" w14:textId="5454E082" w:rsidR="00E34E31" w:rsidRDefault="00E34E31" w:rsidP="002853D4">
      <w:pPr>
        <w:suppressAutoHyphens w:val="0"/>
        <w:autoSpaceDE w:val="0"/>
        <w:adjustRightInd w:val="0"/>
        <w:contextualSpacing/>
        <w:jc w:val="both"/>
        <w:rPr>
          <w:rFonts w:ascii="Arial" w:hAnsi="Arial" w:cs="Arial"/>
          <w:sz w:val="22"/>
          <w:szCs w:val="22"/>
        </w:rPr>
      </w:pPr>
      <w:r w:rsidRPr="00B66C94">
        <w:rPr>
          <w:rFonts w:ascii="Arial" w:hAnsi="Arial" w:cs="Arial"/>
          <w:sz w:val="22"/>
          <w:szCs w:val="22"/>
        </w:rPr>
        <w:t>Verificar el avance de la implementación del Modelo Integrado de Planeación y Gestión – MIPG, identificando oportunidades de mejora para la entidad a partir de las observaciones y recomendaciones derivadas de este ejercicio.</w:t>
      </w:r>
    </w:p>
    <w:p w14:paraId="5735C121" w14:textId="71492025" w:rsidR="002853D4" w:rsidRDefault="002853D4" w:rsidP="002853D4">
      <w:pPr>
        <w:suppressAutoHyphens w:val="0"/>
        <w:autoSpaceDE w:val="0"/>
        <w:adjustRightInd w:val="0"/>
        <w:contextualSpacing/>
        <w:jc w:val="both"/>
        <w:rPr>
          <w:rFonts w:ascii="Arial" w:hAnsi="Arial" w:cs="Arial"/>
          <w:b/>
          <w:bCs/>
          <w:sz w:val="22"/>
          <w:szCs w:val="22"/>
        </w:rPr>
      </w:pPr>
    </w:p>
    <w:p w14:paraId="1D632833" w14:textId="77777777" w:rsidR="009111B0" w:rsidRPr="00B66C94" w:rsidRDefault="009111B0" w:rsidP="002853D4">
      <w:pPr>
        <w:suppressAutoHyphens w:val="0"/>
        <w:autoSpaceDE w:val="0"/>
        <w:adjustRightInd w:val="0"/>
        <w:contextualSpacing/>
        <w:jc w:val="both"/>
        <w:rPr>
          <w:rFonts w:ascii="Arial" w:hAnsi="Arial" w:cs="Arial"/>
          <w:b/>
          <w:bCs/>
          <w:sz w:val="22"/>
          <w:szCs w:val="22"/>
        </w:rPr>
      </w:pPr>
    </w:p>
    <w:p w14:paraId="6174F0F4" w14:textId="2EE3CFEA" w:rsidR="00E34E31" w:rsidRPr="00B66C94" w:rsidRDefault="00E87229" w:rsidP="002853D4">
      <w:pPr>
        <w:pStyle w:val="Ttulo1"/>
        <w:spacing w:before="0" w:line="240" w:lineRule="auto"/>
        <w:contextualSpacing/>
        <w:jc w:val="left"/>
        <w:rPr>
          <w:rFonts w:cs="Arial"/>
          <w:b w:val="0"/>
          <w:bCs/>
          <w:szCs w:val="22"/>
        </w:rPr>
      </w:pPr>
      <w:bookmarkStart w:id="3" w:name="_Toc52225735"/>
      <w:r w:rsidRPr="00B66C94">
        <w:rPr>
          <w:rFonts w:cs="Arial"/>
          <w:szCs w:val="22"/>
          <w:lang w:eastAsia="zh-CN"/>
        </w:rPr>
        <w:t>2. MARCO NORMATIVO</w:t>
      </w:r>
      <w:bookmarkEnd w:id="3"/>
    </w:p>
    <w:p w14:paraId="6BF3414E" w14:textId="77777777" w:rsidR="002853D4" w:rsidRPr="002853D4" w:rsidRDefault="002853D4" w:rsidP="002853D4">
      <w:pPr>
        <w:pStyle w:val="Prrafodelista"/>
        <w:suppressAutoHyphens w:val="0"/>
        <w:autoSpaceDE w:val="0"/>
        <w:adjustRightInd w:val="0"/>
        <w:rPr>
          <w:rFonts w:cs="Arial"/>
          <w:color w:val="000000" w:themeColor="text1"/>
          <w:szCs w:val="22"/>
          <w:shd w:val="clear" w:color="auto" w:fill="FFFFFF"/>
        </w:rPr>
      </w:pPr>
    </w:p>
    <w:p w14:paraId="2AB6804B" w14:textId="60CA864F" w:rsidR="0003539A" w:rsidRPr="009111B0" w:rsidRDefault="0003539A" w:rsidP="002853D4">
      <w:pPr>
        <w:pStyle w:val="Prrafodelista"/>
        <w:numPr>
          <w:ilvl w:val="0"/>
          <w:numId w:val="17"/>
        </w:numPr>
        <w:suppressAutoHyphens w:val="0"/>
        <w:autoSpaceDE w:val="0"/>
        <w:adjustRightInd w:val="0"/>
        <w:ind w:left="567"/>
        <w:rPr>
          <w:rFonts w:cs="Arial"/>
          <w:color w:val="000000" w:themeColor="text1"/>
          <w:szCs w:val="22"/>
          <w:shd w:val="clear" w:color="auto" w:fill="FFFFFF"/>
        </w:rPr>
      </w:pPr>
      <w:r w:rsidRPr="009111B0">
        <w:rPr>
          <w:rFonts w:cs="Arial"/>
          <w:color w:val="000000" w:themeColor="text1"/>
          <w:szCs w:val="22"/>
        </w:rPr>
        <w:t>Decreto 1499 de 2017 “</w:t>
      </w:r>
      <w:r w:rsidRPr="009111B0">
        <w:rPr>
          <w:rFonts w:cs="Arial"/>
          <w:i/>
          <w:iCs/>
          <w:color w:val="000000" w:themeColor="text1"/>
          <w:szCs w:val="22"/>
          <w:shd w:val="clear" w:color="auto" w:fill="FFFFFF"/>
        </w:rPr>
        <w:t>Por medio del cual se modifica el Decreto </w:t>
      </w:r>
      <w:r w:rsidRPr="009111B0">
        <w:rPr>
          <w:rFonts w:cs="Arial"/>
          <w:i/>
          <w:iCs/>
          <w:color w:val="000000" w:themeColor="text1"/>
          <w:szCs w:val="22"/>
        </w:rPr>
        <w:t>1083</w:t>
      </w:r>
      <w:r w:rsidRPr="009111B0">
        <w:rPr>
          <w:rFonts w:cs="Arial"/>
          <w:i/>
          <w:iCs/>
          <w:color w:val="000000" w:themeColor="text1"/>
          <w:szCs w:val="22"/>
          <w:shd w:val="clear" w:color="auto" w:fill="FFFFFF"/>
        </w:rPr>
        <w:t xml:space="preserve"> de 2015, Decreto Único Reglamentario del Sector Función Pública, en lo relacionado con el Sistema de Gestión establecido en el artículo 133 de la Ley 1753 de 2015” </w:t>
      </w:r>
      <w:r w:rsidRPr="009111B0">
        <w:rPr>
          <w:rFonts w:cs="Arial"/>
          <w:color w:val="000000" w:themeColor="text1"/>
          <w:szCs w:val="22"/>
          <w:shd w:val="clear" w:color="auto" w:fill="FFFFFF"/>
        </w:rPr>
        <w:t>en el cual se implementa el Modelo Integrado de Planeación y Gestión – MIPG. Capítulo No. 3.</w:t>
      </w:r>
    </w:p>
    <w:p w14:paraId="1A447864" w14:textId="77777777" w:rsidR="0003539A" w:rsidRPr="009111B0" w:rsidRDefault="0003539A" w:rsidP="002853D4">
      <w:pPr>
        <w:pStyle w:val="Prrafodelista"/>
        <w:suppressAutoHyphens w:val="0"/>
        <w:autoSpaceDE w:val="0"/>
        <w:adjustRightInd w:val="0"/>
        <w:ind w:left="567"/>
        <w:rPr>
          <w:rFonts w:cs="Arial"/>
          <w:color w:val="000000" w:themeColor="text1"/>
          <w:szCs w:val="22"/>
          <w:shd w:val="clear" w:color="auto" w:fill="FFFFFF"/>
        </w:rPr>
      </w:pPr>
    </w:p>
    <w:p w14:paraId="058D5C2D" w14:textId="4369041A" w:rsidR="0003539A" w:rsidRPr="009111B0" w:rsidRDefault="0003539A" w:rsidP="002853D4">
      <w:pPr>
        <w:pStyle w:val="Prrafodelista"/>
        <w:numPr>
          <w:ilvl w:val="0"/>
          <w:numId w:val="17"/>
        </w:numPr>
        <w:suppressAutoHyphens w:val="0"/>
        <w:autoSpaceDE w:val="0"/>
        <w:adjustRightInd w:val="0"/>
        <w:ind w:left="567"/>
        <w:rPr>
          <w:rFonts w:cs="Arial"/>
          <w:color w:val="000000" w:themeColor="text1"/>
          <w:szCs w:val="22"/>
          <w:shd w:val="clear" w:color="auto" w:fill="FFFFFF"/>
        </w:rPr>
      </w:pPr>
      <w:r w:rsidRPr="009111B0">
        <w:rPr>
          <w:rFonts w:cs="Arial"/>
          <w:position w:val="-1"/>
          <w:szCs w:val="22"/>
          <w:lang w:eastAsia="zh-CN"/>
        </w:rPr>
        <w:t xml:space="preserve">Decreto 807 </w:t>
      </w:r>
      <w:r w:rsidR="009111B0" w:rsidRPr="009111B0">
        <w:rPr>
          <w:rFonts w:cs="Arial"/>
          <w:position w:val="-1"/>
          <w:szCs w:val="22"/>
          <w:lang w:eastAsia="zh-CN"/>
        </w:rPr>
        <w:t xml:space="preserve">de </w:t>
      </w:r>
      <w:r w:rsidRPr="009111B0">
        <w:rPr>
          <w:rFonts w:cs="Arial"/>
          <w:position w:val="-1"/>
          <w:szCs w:val="22"/>
          <w:lang w:eastAsia="zh-CN"/>
        </w:rPr>
        <w:t xml:space="preserve">2019 </w:t>
      </w:r>
      <w:r w:rsidRPr="009111B0">
        <w:rPr>
          <w:rFonts w:cs="Arial"/>
          <w:i/>
          <w:iCs/>
          <w:szCs w:val="22"/>
        </w:rPr>
        <w:t>"Por medio del cual se reglamenta el Sistema de Gestión en el Distrito Capital y se dictan otras disposiciones"</w:t>
      </w:r>
      <w:r w:rsidRPr="009111B0">
        <w:rPr>
          <w:rFonts w:cs="Arial"/>
          <w:szCs w:val="22"/>
        </w:rPr>
        <w:t>. Capítulo 2.</w:t>
      </w:r>
    </w:p>
    <w:p w14:paraId="1D926773" w14:textId="77777777" w:rsidR="0003539A" w:rsidRPr="009111B0" w:rsidRDefault="0003539A" w:rsidP="002853D4">
      <w:pPr>
        <w:pStyle w:val="Prrafodelista"/>
        <w:suppressAutoHyphens w:val="0"/>
        <w:autoSpaceDE w:val="0"/>
        <w:adjustRightInd w:val="0"/>
        <w:ind w:left="567"/>
        <w:rPr>
          <w:rFonts w:cs="Arial"/>
          <w:color w:val="000000" w:themeColor="text1"/>
          <w:szCs w:val="22"/>
          <w:shd w:val="clear" w:color="auto" w:fill="FFFFFF"/>
        </w:rPr>
      </w:pPr>
    </w:p>
    <w:p w14:paraId="48ECA933" w14:textId="7293D5BE" w:rsidR="0003539A" w:rsidRPr="009111B0" w:rsidRDefault="0003539A" w:rsidP="002853D4">
      <w:pPr>
        <w:pStyle w:val="Prrafodelista"/>
        <w:numPr>
          <w:ilvl w:val="0"/>
          <w:numId w:val="17"/>
        </w:numPr>
        <w:suppressAutoHyphens w:val="0"/>
        <w:autoSpaceDE w:val="0"/>
        <w:adjustRightInd w:val="0"/>
        <w:ind w:left="567"/>
        <w:rPr>
          <w:rFonts w:cs="Arial"/>
          <w:color w:val="000000" w:themeColor="text1"/>
          <w:szCs w:val="22"/>
          <w:shd w:val="clear" w:color="auto" w:fill="FFFFFF"/>
        </w:rPr>
      </w:pPr>
      <w:r w:rsidRPr="009111B0">
        <w:rPr>
          <w:rFonts w:cs="Arial"/>
          <w:szCs w:val="22"/>
        </w:rPr>
        <w:t>Resolución 265 de</w:t>
      </w:r>
      <w:r w:rsidR="009111B0" w:rsidRPr="009111B0">
        <w:rPr>
          <w:rFonts w:cs="Arial"/>
          <w:szCs w:val="22"/>
        </w:rPr>
        <w:t xml:space="preserve"> </w:t>
      </w:r>
      <w:r w:rsidRPr="009111B0">
        <w:rPr>
          <w:rFonts w:cs="Arial"/>
          <w:szCs w:val="22"/>
        </w:rPr>
        <w:t xml:space="preserve">2020 </w:t>
      </w:r>
      <w:r w:rsidRPr="009111B0">
        <w:rPr>
          <w:rFonts w:eastAsiaTheme="minorHAnsi" w:cs="Arial"/>
          <w:i/>
          <w:iCs/>
          <w:color w:val="000000"/>
          <w:szCs w:val="22"/>
          <w:lang w:val="es-CO" w:eastAsia="en-US"/>
        </w:rPr>
        <w:t>“Por la cual se crea el Comité Institucional de Gestión y Desempeño del Instituto Distrital de Recreación y Deporte, IDRD”.</w:t>
      </w:r>
    </w:p>
    <w:p w14:paraId="1E5379AC" w14:textId="77777777" w:rsidR="00310370" w:rsidRPr="009111B0" w:rsidRDefault="00310370" w:rsidP="002853D4">
      <w:pPr>
        <w:pStyle w:val="Prrafodelista"/>
        <w:suppressAutoHyphens w:val="0"/>
        <w:autoSpaceDE w:val="0"/>
        <w:adjustRightInd w:val="0"/>
        <w:ind w:left="567"/>
        <w:rPr>
          <w:rFonts w:cs="Arial"/>
          <w:color w:val="000000" w:themeColor="text1"/>
          <w:szCs w:val="22"/>
          <w:shd w:val="clear" w:color="auto" w:fill="FFFFFF"/>
        </w:rPr>
      </w:pPr>
    </w:p>
    <w:p w14:paraId="2F143531" w14:textId="5BCC2492" w:rsidR="0003539A" w:rsidRPr="002853D4" w:rsidRDefault="0003539A" w:rsidP="002853D4">
      <w:pPr>
        <w:pStyle w:val="Prrafodelista"/>
        <w:numPr>
          <w:ilvl w:val="0"/>
          <w:numId w:val="17"/>
        </w:numPr>
        <w:suppressAutoHyphens w:val="0"/>
        <w:autoSpaceDE w:val="0"/>
        <w:adjustRightInd w:val="0"/>
        <w:ind w:left="567"/>
        <w:rPr>
          <w:rFonts w:cs="Arial"/>
          <w:color w:val="000000" w:themeColor="text1"/>
          <w:szCs w:val="22"/>
          <w:shd w:val="clear" w:color="auto" w:fill="FFFFFF"/>
        </w:rPr>
      </w:pPr>
      <w:r w:rsidRPr="009111B0">
        <w:rPr>
          <w:rFonts w:cs="Arial"/>
          <w:szCs w:val="22"/>
        </w:rPr>
        <w:t xml:space="preserve">Manual Operativo </w:t>
      </w:r>
      <w:r w:rsidR="00310370" w:rsidRPr="009111B0">
        <w:rPr>
          <w:rFonts w:cs="Arial"/>
          <w:szCs w:val="22"/>
        </w:rPr>
        <w:t xml:space="preserve">del </w:t>
      </w:r>
      <w:r w:rsidR="00310370" w:rsidRPr="009111B0">
        <w:rPr>
          <w:rFonts w:cs="Arial"/>
          <w:color w:val="000000" w:themeColor="text1"/>
          <w:szCs w:val="22"/>
          <w:shd w:val="clear" w:color="auto" w:fill="FFFFFF"/>
        </w:rPr>
        <w:t>Modelo Integrado de Planeación</w:t>
      </w:r>
      <w:r w:rsidR="00310370" w:rsidRPr="00B66C94">
        <w:rPr>
          <w:rFonts w:cs="Arial"/>
          <w:color w:val="000000" w:themeColor="text1"/>
          <w:szCs w:val="22"/>
          <w:shd w:val="clear" w:color="auto" w:fill="FFFFFF"/>
        </w:rPr>
        <w:t xml:space="preserve"> y Gestión,</w:t>
      </w:r>
      <w:r w:rsidR="00310370" w:rsidRPr="00B66C94">
        <w:rPr>
          <w:rFonts w:cs="Arial"/>
          <w:szCs w:val="22"/>
        </w:rPr>
        <w:t xml:space="preserve"> V3 diciembre 2019.</w:t>
      </w:r>
    </w:p>
    <w:p w14:paraId="41A3DAB8" w14:textId="0009F0A4" w:rsidR="002853D4" w:rsidRDefault="002853D4" w:rsidP="002853D4">
      <w:pPr>
        <w:suppressAutoHyphens w:val="0"/>
        <w:autoSpaceDE w:val="0"/>
        <w:adjustRightInd w:val="0"/>
        <w:rPr>
          <w:rFonts w:cs="Arial"/>
          <w:color w:val="000000" w:themeColor="text1"/>
          <w:szCs w:val="22"/>
          <w:shd w:val="clear" w:color="auto" w:fill="FFFFFF"/>
        </w:rPr>
      </w:pPr>
    </w:p>
    <w:p w14:paraId="18617B54" w14:textId="77777777" w:rsidR="009111B0" w:rsidRPr="002853D4" w:rsidRDefault="009111B0" w:rsidP="002853D4">
      <w:pPr>
        <w:suppressAutoHyphens w:val="0"/>
        <w:autoSpaceDE w:val="0"/>
        <w:adjustRightInd w:val="0"/>
        <w:rPr>
          <w:rFonts w:cs="Arial"/>
          <w:color w:val="000000" w:themeColor="text1"/>
          <w:szCs w:val="22"/>
          <w:shd w:val="clear" w:color="auto" w:fill="FFFFFF"/>
        </w:rPr>
      </w:pPr>
    </w:p>
    <w:p w14:paraId="177A9ECC" w14:textId="081CCC48" w:rsidR="00E87229" w:rsidRPr="00B66C94" w:rsidRDefault="00E87229" w:rsidP="002853D4">
      <w:pPr>
        <w:pStyle w:val="Ttulo1"/>
        <w:spacing w:before="0" w:line="240" w:lineRule="auto"/>
        <w:contextualSpacing/>
        <w:jc w:val="left"/>
        <w:rPr>
          <w:rFonts w:cs="Arial"/>
          <w:szCs w:val="22"/>
        </w:rPr>
      </w:pPr>
      <w:bookmarkStart w:id="4" w:name="_Toc52225736"/>
      <w:r w:rsidRPr="00B66C94">
        <w:rPr>
          <w:rFonts w:cs="Arial"/>
          <w:szCs w:val="22"/>
        </w:rPr>
        <w:t>3. METODOLOGÍA</w:t>
      </w:r>
      <w:bookmarkEnd w:id="4"/>
      <w:r w:rsidRPr="00B66C94">
        <w:rPr>
          <w:rFonts w:cs="Arial"/>
          <w:szCs w:val="22"/>
        </w:rPr>
        <w:t xml:space="preserve"> </w:t>
      </w:r>
    </w:p>
    <w:p w14:paraId="73854C47" w14:textId="77777777" w:rsidR="002853D4" w:rsidRDefault="002853D4" w:rsidP="002853D4">
      <w:pPr>
        <w:pStyle w:val="Sinespaciado"/>
        <w:contextualSpacing/>
        <w:jc w:val="both"/>
        <w:rPr>
          <w:rFonts w:ascii="Arial" w:hAnsi="Arial" w:cs="Arial"/>
        </w:rPr>
      </w:pPr>
    </w:p>
    <w:p w14:paraId="784B765C" w14:textId="6E1D424C" w:rsidR="00310370" w:rsidRPr="00B66C94" w:rsidRDefault="00310370" w:rsidP="002853D4">
      <w:pPr>
        <w:pStyle w:val="Sinespaciado"/>
        <w:contextualSpacing/>
        <w:jc w:val="both"/>
        <w:rPr>
          <w:rFonts w:ascii="Arial" w:hAnsi="Arial" w:cs="Arial"/>
        </w:rPr>
      </w:pPr>
      <w:r w:rsidRPr="00B66C94">
        <w:rPr>
          <w:rFonts w:ascii="Arial" w:hAnsi="Arial" w:cs="Arial"/>
        </w:rPr>
        <w:t xml:space="preserve">Se tomó como insumo el Manual Operativo del MIPG V3, en el cual en el capítulo 2 se encuentran las etapas para la Implementación de MIPG en las entidades públicas, las cuales </w:t>
      </w:r>
      <w:r w:rsidR="00B66C94" w:rsidRPr="00B66C94">
        <w:rPr>
          <w:rFonts w:ascii="Arial" w:hAnsi="Arial" w:cs="Arial"/>
        </w:rPr>
        <w:t>se dividen así:</w:t>
      </w:r>
    </w:p>
    <w:p w14:paraId="20FCB4E9" w14:textId="63BD99AB" w:rsidR="00310370" w:rsidRPr="00B66C94" w:rsidRDefault="00310370" w:rsidP="002853D4">
      <w:pPr>
        <w:pStyle w:val="Sinespaciado"/>
        <w:contextualSpacing/>
        <w:jc w:val="both"/>
        <w:rPr>
          <w:rFonts w:ascii="Arial" w:hAnsi="Arial" w:cs="Arial"/>
          <w:position w:val="-1"/>
          <w:lang w:val="es-ES" w:eastAsia="zh-CN"/>
        </w:rPr>
      </w:pPr>
    </w:p>
    <w:p w14:paraId="19B50F89" w14:textId="31809B92" w:rsidR="00310370" w:rsidRPr="009111B0" w:rsidRDefault="00310370" w:rsidP="000B7EC5">
      <w:pPr>
        <w:pStyle w:val="Sinespaciado"/>
        <w:numPr>
          <w:ilvl w:val="0"/>
          <w:numId w:val="10"/>
        </w:numPr>
        <w:ind w:left="567"/>
        <w:contextualSpacing/>
        <w:jc w:val="both"/>
        <w:rPr>
          <w:rFonts w:ascii="Arial" w:hAnsi="Arial" w:cs="Arial"/>
          <w:position w:val="-1"/>
          <w:lang w:val="es-ES" w:eastAsia="zh-CN"/>
        </w:rPr>
      </w:pPr>
      <w:r w:rsidRPr="009111B0">
        <w:rPr>
          <w:rFonts w:ascii="Arial" w:hAnsi="Arial" w:cs="Arial"/>
          <w:position w:val="-1"/>
          <w:lang w:val="es-ES" w:eastAsia="zh-CN"/>
        </w:rPr>
        <w:t>Adecuación de la Institucionalidad</w:t>
      </w:r>
      <w:r w:rsidR="009A7CF2" w:rsidRPr="009111B0">
        <w:rPr>
          <w:rFonts w:ascii="Arial" w:hAnsi="Arial" w:cs="Arial"/>
          <w:position w:val="-1"/>
          <w:lang w:val="es-ES" w:eastAsia="zh-CN"/>
        </w:rPr>
        <w:t xml:space="preserve"> -</w:t>
      </w:r>
      <w:r w:rsidRPr="009111B0">
        <w:rPr>
          <w:rFonts w:ascii="Arial" w:hAnsi="Arial" w:cs="Arial"/>
          <w:position w:val="-1"/>
          <w:lang w:val="es-ES" w:eastAsia="zh-CN"/>
        </w:rPr>
        <w:t xml:space="preserve"> Entidades territoriales – Creación</w:t>
      </w:r>
      <w:r w:rsidR="0050571C" w:rsidRPr="009111B0">
        <w:rPr>
          <w:rFonts w:ascii="Arial" w:hAnsi="Arial" w:cs="Arial"/>
          <w:position w:val="-1"/>
          <w:lang w:val="es-ES" w:eastAsia="zh-CN"/>
        </w:rPr>
        <w:t xml:space="preserve"> o actualización</w:t>
      </w:r>
      <w:r w:rsidR="009A7CF2" w:rsidRPr="009111B0">
        <w:rPr>
          <w:rFonts w:ascii="Arial" w:hAnsi="Arial" w:cs="Arial"/>
          <w:position w:val="-1"/>
          <w:lang w:val="es-ES" w:eastAsia="zh-CN"/>
        </w:rPr>
        <w:t xml:space="preserve">: La entidad deberá </w:t>
      </w:r>
      <w:r w:rsidR="009A7CF2" w:rsidRPr="009111B0">
        <w:rPr>
          <w:rFonts w:ascii="Arial" w:hAnsi="Arial" w:cs="Arial"/>
        </w:rPr>
        <w:t>generar el conjunto de instancias que trabajen coordinadamente para establecer las reglas, condiciones, políticas, metodologías para que el Modelo funcione y logre sus objetivos.</w:t>
      </w:r>
    </w:p>
    <w:p w14:paraId="7E230D26" w14:textId="77777777" w:rsidR="009A7CF2" w:rsidRPr="009111B0" w:rsidRDefault="009A7CF2" w:rsidP="000B7EC5">
      <w:pPr>
        <w:pStyle w:val="Prrafodelista"/>
        <w:suppressAutoHyphens w:val="0"/>
        <w:autoSpaceDE w:val="0"/>
        <w:adjustRightInd w:val="0"/>
        <w:ind w:left="567"/>
        <w:rPr>
          <w:rFonts w:ascii="Calibri" w:eastAsiaTheme="minorHAnsi" w:hAnsi="Calibri" w:cs="Calibri"/>
          <w:color w:val="000000"/>
          <w:szCs w:val="22"/>
          <w:lang w:val="es-CO" w:eastAsia="en-US"/>
        </w:rPr>
      </w:pPr>
    </w:p>
    <w:p w14:paraId="1E760552" w14:textId="65BECD84" w:rsidR="0020719B" w:rsidRPr="009111B0" w:rsidRDefault="009A7CF2" w:rsidP="000B7EC5">
      <w:pPr>
        <w:pStyle w:val="Sinespaciado"/>
        <w:numPr>
          <w:ilvl w:val="0"/>
          <w:numId w:val="10"/>
        </w:numPr>
        <w:ind w:left="567"/>
        <w:contextualSpacing/>
        <w:jc w:val="both"/>
        <w:rPr>
          <w:rFonts w:ascii="Arial" w:hAnsi="Arial" w:cs="Arial"/>
          <w:position w:val="-1"/>
          <w:lang w:val="es-ES" w:eastAsia="zh-CN"/>
        </w:rPr>
      </w:pPr>
      <w:r w:rsidRPr="009111B0">
        <w:rPr>
          <w:rFonts w:ascii="Arial" w:hAnsi="Arial" w:cs="Arial"/>
          <w:position w:val="-1"/>
          <w:lang w:val="es-ES" w:eastAsia="zh-CN"/>
        </w:rPr>
        <w:t xml:space="preserve">Etapa de Implementación de las políticas y operación del modelo: </w:t>
      </w:r>
      <w:r w:rsidR="004D5721" w:rsidRPr="009111B0">
        <w:rPr>
          <w:rFonts w:ascii="Arial" w:hAnsi="Arial" w:cs="Arial"/>
        </w:rPr>
        <w:t>O</w:t>
      </w:r>
      <w:r w:rsidRPr="009111B0">
        <w:rPr>
          <w:rFonts w:ascii="Arial" w:hAnsi="Arial" w:cs="Arial"/>
        </w:rPr>
        <w:t>perar el conjunto de las 7 dimensiones del modelo y las políticas de gestión y desempeño institucional, que, implementadas de manera articulada e intercomunicada, permitirán que el MIPG funcione</w:t>
      </w:r>
      <w:r w:rsidR="004D5721" w:rsidRPr="009111B0">
        <w:rPr>
          <w:rFonts w:ascii="Arial" w:hAnsi="Arial" w:cs="Arial"/>
        </w:rPr>
        <w:t>.</w:t>
      </w:r>
    </w:p>
    <w:p w14:paraId="63DF3AA3" w14:textId="77777777" w:rsidR="0020719B" w:rsidRPr="009111B0" w:rsidRDefault="0020719B" w:rsidP="000B7EC5">
      <w:pPr>
        <w:pStyle w:val="Sinespaciado"/>
        <w:ind w:left="567"/>
        <w:contextualSpacing/>
        <w:jc w:val="both"/>
        <w:rPr>
          <w:rFonts w:ascii="Arial" w:hAnsi="Arial" w:cs="Arial"/>
          <w:position w:val="-1"/>
          <w:lang w:val="es-ES" w:eastAsia="zh-CN"/>
        </w:rPr>
      </w:pPr>
    </w:p>
    <w:p w14:paraId="5CEB745F" w14:textId="0A7CD103" w:rsidR="0020719B" w:rsidRPr="009111B0" w:rsidRDefault="004D5721" w:rsidP="000B7EC5">
      <w:pPr>
        <w:pStyle w:val="Sinespaciado"/>
        <w:numPr>
          <w:ilvl w:val="0"/>
          <w:numId w:val="10"/>
        </w:numPr>
        <w:ind w:left="567"/>
        <w:contextualSpacing/>
        <w:jc w:val="both"/>
        <w:rPr>
          <w:rFonts w:ascii="Arial" w:hAnsi="Arial" w:cs="Arial"/>
        </w:rPr>
      </w:pPr>
      <w:r w:rsidRPr="009111B0">
        <w:rPr>
          <w:rFonts w:ascii="Arial" w:hAnsi="Arial" w:cs="Arial"/>
        </w:rPr>
        <w:t xml:space="preserve">Etapa de Medición del Desempeño Institucional: </w:t>
      </w:r>
      <w:r w:rsidR="0020719B" w:rsidRPr="009111B0">
        <w:rPr>
          <w:rFonts w:ascii="Arial" w:hAnsi="Arial" w:cs="Arial"/>
        </w:rPr>
        <w:t>La entidad deberá evaluar el nivel de implementación del modelo, realizando periódicamente la Medición del Desempeño Institucional a través del Formulario Único de Reporte y Avance de Gestión – FURAG.</w:t>
      </w:r>
    </w:p>
    <w:p w14:paraId="5313BA7B" w14:textId="77777777" w:rsidR="004D5721" w:rsidRPr="009111B0" w:rsidRDefault="004D5721" w:rsidP="000B7EC5">
      <w:pPr>
        <w:pStyle w:val="Prrafodelista"/>
        <w:suppressAutoHyphens w:val="0"/>
        <w:autoSpaceDE w:val="0"/>
        <w:adjustRightInd w:val="0"/>
        <w:ind w:left="567"/>
        <w:rPr>
          <w:rFonts w:eastAsiaTheme="minorHAnsi"/>
          <w:color w:val="000000"/>
          <w:szCs w:val="22"/>
          <w:lang w:val="es-CO" w:eastAsia="en-US"/>
        </w:rPr>
      </w:pPr>
    </w:p>
    <w:p w14:paraId="72E124A4" w14:textId="3F26101F" w:rsidR="00310370" w:rsidRPr="009111B0" w:rsidRDefault="009A7CF2" w:rsidP="000B7EC5">
      <w:pPr>
        <w:pStyle w:val="Prrafodelista"/>
        <w:numPr>
          <w:ilvl w:val="0"/>
          <w:numId w:val="10"/>
        </w:numPr>
        <w:suppressAutoHyphens w:val="0"/>
        <w:autoSpaceDE w:val="0"/>
        <w:adjustRightInd w:val="0"/>
        <w:ind w:left="567"/>
        <w:rPr>
          <w:rFonts w:eastAsiaTheme="minorHAnsi"/>
          <w:color w:val="000000"/>
          <w:szCs w:val="22"/>
          <w:lang w:val="es-CO" w:eastAsia="en-US"/>
        </w:rPr>
      </w:pPr>
      <w:r w:rsidRPr="009111B0">
        <w:rPr>
          <w:rFonts w:eastAsiaTheme="minorHAnsi"/>
          <w:color w:val="000000"/>
          <w:szCs w:val="22"/>
          <w:lang w:val="es-CO" w:eastAsia="en-US"/>
        </w:rPr>
        <w:t>Etapa de Autodiagnóstico</w:t>
      </w:r>
      <w:r w:rsidR="00310370" w:rsidRPr="009111B0">
        <w:rPr>
          <w:rFonts w:cs="Arial"/>
          <w:position w:val="-1"/>
          <w:szCs w:val="22"/>
          <w:lang w:eastAsia="zh-CN"/>
        </w:rPr>
        <w:t xml:space="preserve">: Se realiza diligenciamiento de los formularios establecidos por el DAFP, con el fin de tener información detallada, oportuna y en tiempo real, sobre el estado de la implementación de cada política de MIPG. </w:t>
      </w:r>
    </w:p>
    <w:p w14:paraId="32453D7E" w14:textId="39527D7D" w:rsidR="00041ACE" w:rsidRPr="009111B0" w:rsidRDefault="00041ACE" w:rsidP="000B7EC5">
      <w:pPr>
        <w:suppressAutoHyphens w:val="0"/>
        <w:autoSpaceDE w:val="0"/>
        <w:adjustRightInd w:val="0"/>
        <w:ind w:left="567"/>
        <w:contextualSpacing/>
        <w:rPr>
          <w:rFonts w:eastAsiaTheme="minorHAnsi"/>
          <w:color w:val="000000"/>
          <w:sz w:val="22"/>
          <w:szCs w:val="22"/>
          <w:lang w:val="es-CO" w:eastAsia="en-US"/>
        </w:rPr>
      </w:pPr>
    </w:p>
    <w:p w14:paraId="63E9D335" w14:textId="218BD3D9" w:rsidR="000B7EC5" w:rsidRPr="009111B0" w:rsidRDefault="00310370" w:rsidP="000B7EC5">
      <w:pPr>
        <w:pStyle w:val="Sinespaciado"/>
        <w:numPr>
          <w:ilvl w:val="0"/>
          <w:numId w:val="10"/>
        </w:numPr>
        <w:ind w:left="567"/>
        <w:contextualSpacing/>
        <w:jc w:val="both"/>
        <w:rPr>
          <w:rFonts w:ascii="Arial" w:hAnsi="Arial" w:cs="Arial"/>
          <w:position w:val="-1"/>
          <w:lang w:val="es-ES" w:eastAsia="zh-CN"/>
        </w:rPr>
      </w:pPr>
      <w:r w:rsidRPr="009111B0">
        <w:rPr>
          <w:rFonts w:ascii="Arial" w:hAnsi="Arial" w:cs="Arial"/>
          <w:position w:val="-1"/>
          <w:lang w:val="es-ES" w:eastAsia="zh-CN"/>
        </w:rPr>
        <w:t>Adecuación y ajustes para la completa implementación de MIPG: Cada entidad es autónoma en definir el esquema que mejor considere para adelantar dichas adecuaciones y ajustes.</w:t>
      </w:r>
    </w:p>
    <w:p w14:paraId="0C4AFFFB" w14:textId="7BAB3AEA" w:rsidR="000B7EC5" w:rsidRDefault="000B7EC5" w:rsidP="000B7EC5">
      <w:pPr>
        <w:pStyle w:val="Sinespaciado"/>
        <w:contextualSpacing/>
        <w:jc w:val="both"/>
        <w:rPr>
          <w:rFonts w:ascii="Arial" w:hAnsi="Arial" w:cs="Arial"/>
          <w:position w:val="-1"/>
          <w:lang w:val="es-ES" w:eastAsia="zh-CN"/>
        </w:rPr>
      </w:pPr>
    </w:p>
    <w:p w14:paraId="730021A2" w14:textId="77777777" w:rsidR="009111B0" w:rsidRDefault="009111B0" w:rsidP="000B7EC5">
      <w:pPr>
        <w:pStyle w:val="Sinespaciado"/>
        <w:contextualSpacing/>
        <w:jc w:val="both"/>
        <w:rPr>
          <w:rFonts w:ascii="Arial" w:hAnsi="Arial" w:cs="Arial"/>
          <w:position w:val="-1"/>
          <w:lang w:val="es-ES" w:eastAsia="zh-CN"/>
        </w:rPr>
      </w:pPr>
    </w:p>
    <w:p w14:paraId="5ED3CF05" w14:textId="412BB1B0" w:rsidR="00A35252" w:rsidRPr="008307AA" w:rsidRDefault="00E87229" w:rsidP="002853D4">
      <w:pPr>
        <w:pStyle w:val="Ttulo1"/>
        <w:spacing w:before="0" w:line="240" w:lineRule="auto"/>
        <w:contextualSpacing/>
        <w:jc w:val="left"/>
        <w:rPr>
          <w:rFonts w:cs="Arial"/>
          <w:szCs w:val="22"/>
          <w:lang w:eastAsia="zh-CN"/>
        </w:rPr>
      </w:pPr>
      <w:bookmarkStart w:id="5" w:name="_Toc52225737"/>
      <w:r w:rsidRPr="008307AA">
        <w:rPr>
          <w:rFonts w:cs="Arial"/>
          <w:szCs w:val="22"/>
          <w:lang w:eastAsia="zh-CN"/>
        </w:rPr>
        <w:t>4. RESULTADOS</w:t>
      </w:r>
      <w:bookmarkEnd w:id="5"/>
      <w:r w:rsidRPr="008307AA">
        <w:rPr>
          <w:rFonts w:cs="Arial"/>
          <w:szCs w:val="22"/>
          <w:lang w:eastAsia="zh-CN"/>
        </w:rPr>
        <w:t xml:space="preserve"> </w:t>
      </w:r>
    </w:p>
    <w:p w14:paraId="3EC39AE2" w14:textId="4C5ACBCF" w:rsidR="002853D4" w:rsidRDefault="002853D4" w:rsidP="002853D4">
      <w:pPr>
        <w:suppressAutoHyphens w:val="0"/>
        <w:autoSpaceDE w:val="0"/>
        <w:adjustRightInd w:val="0"/>
        <w:contextualSpacing/>
        <w:jc w:val="both"/>
        <w:rPr>
          <w:rFonts w:ascii="Arial" w:hAnsi="Arial" w:cs="Arial"/>
          <w:sz w:val="22"/>
          <w:szCs w:val="22"/>
        </w:rPr>
      </w:pPr>
    </w:p>
    <w:p w14:paraId="69697F45" w14:textId="1512B8D3" w:rsidR="00874857" w:rsidRDefault="00874857" w:rsidP="002853D4">
      <w:pPr>
        <w:suppressAutoHyphens w:val="0"/>
        <w:autoSpaceDE w:val="0"/>
        <w:adjustRightInd w:val="0"/>
        <w:contextualSpacing/>
        <w:jc w:val="both"/>
        <w:rPr>
          <w:rFonts w:ascii="Arial" w:hAnsi="Arial" w:cs="Arial"/>
          <w:sz w:val="22"/>
          <w:szCs w:val="22"/>
        </w:rPr>
      </w:pPr>
      <w:r>
        <w:rPr>
          <w:rFonts w:ascii="Arial" w:hAnsi="Arial" w:cs="Arial"/>
          <w:sz w:val="22"/>
          <w:szCs w:val="22"/>
        </w:rPr>
        <w:t xml:space="preserve">El IDRD creó el </w:t>
      </w:r>
      <w:r w:rsidRPr="00874857">
        <w:rPr>
          <w:rFonts w:ascii="Arial" w:hAnsi="Arial" w:cs="Arial"/>
          <w:i/>
          <w:iCs/>
          <w:sz w:val="22"/>
          <w:szCs w:val="22"/>
        </w:rPr>
        <w:t>“Plan de adecuación y sostenibilidad SIG - MIPG - vigencia 2020”</w:t>
      </w:r>
      <w:r>
        <w:rPr>
          <w:rFonts w:ascii="Arial" w:hAnsi="Arial" w:cs="Arial"/>
          <w:i/>
          <w:iCs/>
          <w:sz w:val="22"/>
          <w:szCs w:val="22"/>
        </w:rPr>
        <w:t xml:space="preserve"> </w:t>
      </w:r>
      <w:r>
        <w:rPr>
          <w:rFonts w:ascii="Arial" w:hAnsi="Arial" w:cs="Arial"/>
          <w:sz w:val="22"/>
          <w:szCs w:val="22"/>
        </w:rPr>
        <w:t xml:space="preserve">publicado en la página web de la entidad, </w:t>
      </w:r>
      <w:r w:rsidR="000B7EC5">
        <w:rPr>
          <w:rFonts w:ascii="Arial" w:hAnsi="Arial" w:cs="Arial"/>
          <w:sz w:val="22"/>
          <w:szCs w:val="22"/>
        </w:rPr>
        <w:t xml:space="preserve">y que </w:t>
      </w:r>
      <w:r>
        <w:rPr>
          <w:rFonts w:ascii="Arial" w:hAnsi="Arial" w:cs="Arial"/>
          <w:sz w:val="22"/>
          <w:szCs w:val="22"/>
        </w:rPr>
        <w:t xml:space="preserve">establece: los entregables, el cronograma y el seguimiento trimestral de la implementación. En general son nueve actividades a realizar: </w:t>
      </w:r>
    </w:p>
    <w:p w14:paraId="35ADB9C5" w14:textId="77777777" w:rsidR="00874857" w:rsidRDefault="00874857" w:rsidP="002853D4">
      <w:pPr>
        <w:suppressAutoHyphens w:val="0"/>
        <w:autoSpaceDE w:val="0"/>
        <w:adjustRightInd w:val="0"/>
        <w:contextualSpacing/>
        <w:jc w:val="both"/>
        <w:rPr>
          <w:rFonts w:ascii="Arial" w:hAnsi="Arial" w:cs="Arial"/>
          <w:sz w:val="22"/>
          <w:szCs w:val="22"/>
        </w:rPr>
      </w:pPr>
    </w:p>
    <w:p w14:paraId="1F9A2902" w14:textId="710F798E" w:rsidR="00874857" w:rsidRPr="009111B0" w:rsidRDefault="00874857" w:rsidP="000B7EC5">
      <w:pPr>
        <w:pStyle w:val="Prrafodelista"/>
        <w:numPr>
          <w:ilvl w:val="0"/>
          <w:numId w:val="19"/>
        </w:numPr>
        <w:suppressAutoHyphens w:val="0"/>
        <w:autoSpaceDE w:val="0"/>
        <w:adjustRightInd w:val="0"/>
        <w:ind w:left="567"/>
        <w:rPr>
          <w:rFonts w:cs="Arial"/>
          <w:szCs w:val="22"/>
        </w:rPr>
      </w:pPr>
      <w:r w:rsidRPr="009111B0">
        <w:rPr>
          <w:rFonts w:cs="Arial"/>
          <w:szCs w:val="22"/>
        </w:rPr>
        <w:t>Realizar mesas de trabajo con los responsables de política y sus equipos de trabajo para revisar y actualizar los autodiagnósticos</w:t>
      </w:r>
      <w:r w:rsidR="000B7EC5" w:rsidRPr="009111B0">
        <w:rPr>
          <w:rFonts w:cs="Arial"/>
          <w:szCs w:val="22"/>
        </w:rPr>
        <w:t>.</w:t>
      </w:r>
    </w:p>
    <w:p w14:paraId="0C6F4FBA" w14:textId="77777777" w:rsidR="002853D4" w:rsidRPr="009111B0" w:rsidRDefault="002853D4" w:rsidP="000B7EC5">
      <w:pPr>
        <w:suppressAutoHyphens w:val="0"/>
        <w:autoSpaceDE w:val="0"/>
        <w:adjustRightInd w:val="0"/>
        <w:ind w:left="567"/>
        <w:contextualSpacing/>
        <w:jc w:val="both"/>
        <w:rPr>
          <w:rFonts w:ascii="Arial" w:hAnsi="Arial" w:cs="Arial"/>
          <w:sz w:val="22"/>
          <w:szCs w:val="22"/>
        </w:rPr>
      </w:pPr>
    </w:p>
    <w:p w14:paraId="2E9C6DBA" w14:textId="44A4C0BC" w:rsidR="00874857" w:rsidRPr="009111B0" w:rsidRDefault="00874857" w:rsidP="000B7EC5">
      <w:pPr>
        <w:pStyle w:val="Prrafodelista"/>
        <w:numPr>
          <w:ilvl w:val="0"/>
          <w:numId w:val="19"/>
        </w:numPr>
        <w:suppressAutoHyphens w:val="0"/>
        <w:autoSpaceDE w:val="0"/>
        <w:adjustRightInd w:val="0"/>
        <w:ind w:left="567"/>
        <w:rPr>
          <w:rFonts w:cs="Arial"/>
          <w:szCs w:val="22"/>
        </w:rPr>
      </w:pPr>
      <w:r w:rsidRPr="009111B0">
        <w:rPr>
          <w:rFonts w:cs="Arial"/>
          <w:szCs w:val="22"/>
        </w:rPr>
        <w:t>Realizar mesas de trabajo con los responsables de política y sus equipos de trabajo para formular el plan de acción a desarrollar en la vigencia 2020 para el cierre de brechas</w:t>
      </w:r>
      <w:r w:rsidR="00BB3063" w:rsidRPr="009111B0">
        <w:rPr>
          <w:rFonts w:cs="Arial"/>
          <w:szCs w:val="22"/>
        </w:rPr>
        <w:t>.</w:t>
      </w:r>
    </w:p>
    <w:p w14:paraId="5F9294D3" w14:textId="77777777" w:rsidR="002853D4" w:rsidRPr="009111B0" w:rsidRDefault="002853D4" w:rsidP="000B7EC5">
      <w:pPr>
        <w:suppressAutoHyphens w:val="0"/>
        <w:autoSpaceDE w:val="0"/>
        <w:adjustRightInd w:val="0"/>
        <w:ind w:left="567"/>
        <w:contextualSpacing/>
        <w:jc w:val="both"/>
        <w:rPr>
          <w:rFonts w:ascii="Arial" w:hAnsi="Arial" w:cs="Arial"/>
          <w:sz w:val="22"/>
          <w:szCs w:val="22"/>
        </w:rPr>
      </w:pPr>
    </w:p>
    <w:p w14:paraId="579C098A" w14:textId="27564BD7" w:rsidR="00BB3063" w:rsidRPr="009111B0" w:rsidRDefault="00BB3063" w:rsidP="000B7EC5">
      <w:pPr>
        <w:pStyle w:val="Prrafodelista"/>
        <w:numPr>
          <w:ilvl w:val="0"/>
          <w:numId w:val="19"/>
        </w:numPr>
        <w:suppressAutoHyphens w:val="0"/>
        <w:autoSpaceDE w:val="0"/>
        <w:adjustRightInd w:val="0"/>
        <w:ind w:left="567"/>
        <w:rPr>
          <w:rFonts w:cs="Arial"/>
          <w:szCs w:val="22"/>
        </w:rPr>
      </w:pPr>
      <w:r w:rsidRPr="009111B0">
        <w:rPr>
          <w:rFonts w:cs="Arial"/>
          <w:szCs w:val="22"/>
        </w:rPr>
        <w:t>Validar los autodiagnósticos y planes de acción con los responsables de política.</w:t>
      </w:r>
    </w:p>
    <w:p w14:paraId="4320AC0C" w14:textId="77777777" w:rsidR="002853D4" w:rsidRPr="009111B0" w:rsidRDefault="002853D4" w:rsidP="000B7EC5">
      <w:pPr>
        <w:suppressAutoHyphens w:val="0"/>
        <w:autoSpaceDE w:val="0"/>
        <w:adjustRightInd w:val="0"/>
        <w:ind w:left="567"/>
        <w:contextualSpacing/>
        <w:jc w:val="both"/>
        <w:rPr>
          <w:rFonts w:ascii="Arial" w:hAnsi="Arial" w:cs="Arial"/>
          <w:sz w:val="22"/>
          <w:szCs w:val="22"/>
        </w:rPr>
      </w:pPr>
    </w:p>
    <w:p w14:paraId="266514BE" w14:textId="3D891D29" w:rsidR="00BB3063" w:rsidRPr="009111B0" w:rsidRDefault="00BB3063" w:rsidP="000B7EC5">
      <w:pPr>
        <w:pStyle w:val="Prrafodelista"/>
        <w:numPr>
          <w:ilvl w:val="0"/>
          <w:numId w:val="19"/>
        </w:numPr>
        <w:suppressAutoHyphens w:val="0"/>
        <w:autoSpaceDE w:val="0"/>
        <w:adjustRightInd w:val="0"/>
        <w:ind w:left="567"/>
        <w:rPr>
          <w:rFonts w:cs="Arial"/>
          <w:szCs w:val="22"/>
        </w:rPr>
      </w:pPr>
      <w:r w:rsidRPr="009111B0">
        <w:rPr>
          <w:rFonts w:cs="Arial"/>
          <w:szCs w:val="22"/>
        </w:rPr>
        <w:t>Consolidar los planes de acción de los autodiagnósticos correspondientes a cada una de las políticas del MIPG</w:t>
      </w:r>
    </w:p>
    <w:p w14:paraId="42F5D87A" w14:textId="77777777" w:rsidR="002853D4" w:rsidRPr="009111B0" w:rsidRDefault="002853D4" w:rsidP="000B7EC5">
      <w:pPr>
        <w:suppressAutoHyphens w:val="0"/>
        <w:autoSpaceDE w:val="0"/>
        <w:adjustRightInd w:val="0"/>
        <w:ind w:left="567"/>
        <w:contextualSpacing/>
        <w:jc w:val="both"/>
        <w:rPr>
          <w:rFonts w:ascii="Arial" w:hAnsi="Arial" w:cs="Arial"/>
          <w:sz w:val="22"/>
          <w:szCs w:val="22"/>
        </w:rPr>
      </w:pPr>
    </w:p>
    <w:p w14:paraId="138974AC" w14:textId="52035212" w:rsidR="00BB3063" w:rsidRPr="009111B0" w:rsidRDefault="00BB3063" w:rsidP="000B7EC5">
      <w:pPr>
        <w:pStyle w:val="Prrafodelista"/>
        <w:numPr>
          <w:ilvl w:val="0"/>
          <w:numId w:val="19"/>
        </w:numPr>
        <w:suppressAutoHyphens w:val="0"/>
        <w:autoSpaceDE w:val="0"/>
        <w:adjustRightInd w:val="0"/>
        <w:ind w:left="567"/>
        <w:rPr>
          <w:rFonts w:cs="Arial"/>
          <w:szCs w:val="22"/>
        </w:rPr>
      </w:pPr>
      <w:r w:rsidRPr="009111B0">
        <w:rPr>
          <w:rFonts w:cs="Arial"/>
          <w:szCs w:val="22"/>
        </w:rPr>
        <w:t>Presentar al Comité Institucional de Gestión y Desempeño los autodiagnósticos y sus respectivos planes de acción para su aprobación</w:t>
      </w:r>
    </w:p>
    <w:p w14:paraId="4F23B19E" w14:textId="77777777" w:rsidR="002853D4" w:rsidRPr="009111B0" w:rsidRDefault="002853D4" w:rsidP="000B7EC5">
      <w:pPr>
        <w:suppressAutoHyphens w:val="0"/>
        <w:autoSpaceDE w:val="0"/>
        <w:adjustRightInd w:val="0"/>
        <w:ind w:left="567"/>
        <w:contextualSpacing/>
        <w:jc w:val="both"/>
        <w:rPr>
          <w:rFonts w:ascii="Arial" w:hAnsi="Arial" w:cs="Arial"/>
          <w:sz w:val="22"/>
          <w:szCs w:val="22"/>
        </w:rPr>
      </w:pPr>
    </w:p>
    <w:p w14:paraId="28E86847" w14:textId="4A7CC59C" w:rsidR="00BB3063" w:rsidRPr="009111B0" w:rsidRDefault="00BB3063" w:rsidP="000B7EC5">
      <w:pPr>
        <w:pStyle w:val="Prrafodelista"/>
        <w:numPr>
          <w:ilvl w:val="0"/>
          <w:numId w:val="19"/>
        </w:numPr>
        <w:suppressAutoHyphens w:val="0"/>
        <w:autoSpaceDE w:val="0"/>
        <w:adjustRightInd w:val="0"/>
        <w:ind w:left="567"/>
        <w:rPr>
          <w:rFonts w:cs="Arial"/>
          <w:szCs w:val="22"/>
        </w:rPr>
      </w:pPr>
      <w:r w:rsidRPr="009111B0">
        <w:rPr>
          <w:rFonts w:cs="Arial"/>
          <w:szCs w:val="22"/>
        </w:rPr>
        <w:t>Publicar y socializar el Plan de Adecuación y Sostenibilidad de SIDG – MIPG</w:t>
      </w:r>
    </w:p>
    <w:p w14:paraId="72035834" w14:textId="77777777" w:rsidR="002853D4" w:rsidRPr="009111B0" w:rsidRDefault="002853D4" w:rsidP="000B7EC5">
      <w:pPr>
        <w:suppressAutoHyphens w:val="0"/>
        <w:autoSpaceDE w:val="0"/>
        <w:adjustRightInd w:val="0"/>
        <w:ind w:left="567"/>
        <w:contextualSpacing/>
        <w:jc w:val="both"/>
        <w:rPr>
          <w:rFonts w:ascii="Arial" w:hAnsi="Arial" w:cs="Arial"/>
          <w:sz w:val="22"/>
          <w:szCs w:val="22"/>
        </w:rPr>
      </w:pPr>
    </w:p>
    <w:p w14:paraId="0D0E8654" w14:textId="5FA021EC" w:rsidR="00BB3063" w:rsidRPr="009111B0" w:rsidRDefault="00BB3063" w:rsidP="000B7EC5">
      <w:pPr>
        <w:pStyle w:val="Prrafodelista"/>
        <w:numPr>
          <w:ilvl w:val="0"/>
          <w:numId w:val="19"/>
        </w:numPr>
        <w:suppressAutoHyphens w:val="0"/>
        <w:autoSpaceDE w:val="0"/>
        <w:adjustRightInd w:val="0"/>
        <w:ind w:left="567"/>
        <w:rPr>
          <w:rFonts w:cs="Arial"/>
          <w:szCs w:val="22"/>
        </w:rPr>
      </w:pPr>
      <w:r w:rsidRPr="009111B0">
        <w:rPr>
          <w:rFonts w:cs="Arial"/>
          <w:szCs w:val="22"/>
        </w:rPr>
        <w:t>Ejecutar los planes de acción de los autodiagnósticos correspondientes a cada una de las políticas del MIPG</w:t>
      </w:r>
    </w:p>
    <w:p w14:paraId="2CAE7D96" w14:textId="77777777" w:rsidR="002853D4" w:rsidRPr="009111B0" w:rsidRDefault="002853D4" w:rsidP="000B7EC5">
      <w:pPr>
        <w:suppressAutoHyphens w:val="0"/>
        <w:autoSpaceDE w:val="0"/>
        <w:adjustRightInd w:val="0"/>
        <w:ind w:left="567"/>
        <w:contextualSpacing/>
        <w:jc w:val="both"/>
        <w:rPr>
          <w:rFonts w:ascii="Arial" w:hAnsi="Arial" w:cs="Arial"/>
          <w:sz w:val="22"/>
          <w:szCs w:val="22"/>
        </w:rPr>
      </w:pPr>
    </w:p>
    <w:p w14:paraId="305E6178" w14:textId="4B15B4A8" w:rsidR="00BB3063" w:rsidRPr="009111B0" w:rsidRDefault="00BB3063" w:rsidP="000B7EC5">
      <w:pPr>
        <w:pStyle w:val="Prrafodelista"/>
        <w:numPr>
          <w:ilvl w:val="0"/>
          <w:numId w:val="19"/>
        </w:numPr>
        <w:suppressAutoHyphens w:val="0"/>
        <w:autoSpaceDE w:val="0"/>
        <w:adjustRightInd w:val="0"/>
        <w:ind w:left="567"/>
        <w:rPr>
          <w:rFonts w:cs="Arial"/>
          <w:szCs w:val="22"/>
        </w:rPr>
      </w:pPr>
      <w:r w:rsidRPr="009111B0">
        <w:rPr>
          <w:rFonts w:cs="Arial"/>
          <w:szCs w:val="22"/>
        </w:rPr>
        <w:t>Brindar acompañamiento para la ejecución de los planes de acción de los autodiagnósticos correspondientes a cada una de las políticas del MIPG</w:t>
      </w:r>
    </w:p>
    <w:p w14:paraId="5F629B0A" w14:textId="77777777" w:rsidR="002853D4" w:rsidRPr="009111B0" w:rsidRDefault="002853D4" w:rsidP="000B7EC5">
      <w:pPr>
        <w:suppressAutoHyphens w:val="0"/>
        <w:autoSpaceDE w:val="0"/>
        <w:adjustRightInd w:val="0"/>
        <w:ind w:left="567"/>
        <w:contextualSpacing/>
        <w:jc w:val="both"/>
        <w:rPr>
          <w:rFonts w:ascii="Arial" w:hAnsi="Arial" w:cs="Arial"/>
          <w:sz w:val="22"/>
          <w:szCs w:val="22"/>
        </w:rPr>
      </w:pPr>
    </w:p>
    <w:p w14:paraId="4744F378" w14:textId="7BB1AED0" w:rsidR="00EE0E4E" w:rsidRPr="009111B0" w:rsidRDefault="00BB3063" w:rsidP="000B7EC5">
      <w:pPr>
        <w:pStyle w:val="Prrafodelista"/>
        <w:numPr>
          <w:ilvl w:val="0"/>
          <w:numId w:val="19"/>
        </w:numPr>
        <w:suppressAutoHyphens w:val="0"/>
        <w:autoSpaceDE w:val="0"/>
        <w:adjustRightInd w:val="0"/>
        <w:ind w:left="567"/>
        <w:rPr>
          <w:rFonts w:cs="Arial"/>
          <w:szCs w:val="22"/>
        </w:rPr>
      </w:pPr>
      <w:r w:rsidRPr="009111B0">
        <w:rPr>
          <w:rFonts w:cs="Arial"/>
          <w:szCs w:val="22"/>
        </w:rPr>
        <w:t xml:space="preserve">Elaborar Informe ejecutivo de seguimiento al Modelo Integrado de Planeación y Gestión </w:t>
      </w:r>
      <w:r w:rsidR="00EE0E4E" w:rsidRPr="009111B0">
        <w:rPr>
          <w:rFonts w:cs="Arial"/>
          <w:szCs w:val="22"/>
        </w:rPr>
        <w:t>–</w:t>
      </w:r>
      <w:r w:rsidRPr="009111B0">
        <w:rPr>
          <w:rFonts w:cs="Arial"/>
          <w:szCs w:val="22"/>
        </w:rPr>
        <w:t xml:space="preserve"> MIPG</w:t>
      </w:r>
    </w:p>
    <w:p w14:paraId="1930131C" w14:textId="77777777" w:rsidR="00874857" w:rsidRPr="004E72D3" w:rsidRDefault="00874857" w:rsidP="002853D4">
      <w:pPr>
        <w:suppressAutoHyphens w:val="0"/>
        <w:autoSpaceDE w:val="0"/>
        <w:adjustRightInd w:val="0"/>
        <w:contextualSpacing/>
        <w:jc w:val="both"/>
        <w:rPr>
          <w:rFonts w:ascii="Arial" w:hAnsi="Arial" w:cs="Arial"/>
          <w:sz w:val="22"/>
          <w:szCs w:val="22"/>
        </w:rPr>
      </w:pPr>
    </w:p>
    <w:p w14:paraId="6706D41D" w14:textId="7A1E65BC" w:rsidR="00E87229" w:rsidRDefault="004E72D3" w:rsidP="002853D4">
      <w:pPr>
        <w:suppressAutoHyphens w:val="0"/>
        <w:autoSpaceDE w:val="0"/>
        <w:adjustRightInd w:val="0"/>
        <w:contextualSpacing/>
        <w:jc w:val="both"/>
        <w:rPr>
          <w:rFonts w:ascii="Arial" w:hAnsi="Arial" w:cs="Arial"/>
          <w:sz w:val="22"/>
          <w:szCs w:val="22"/>
        </w:rPr>
      </w:pPr>
      <w:r w:rsidRPr="004E72D3">
        <w:rPr>
          <w:rFonts w:ascii="Arial" w:hAnsi="Arial" w:cs="Arial"/>
          <w:sz w:val="22"/>
          <w:szCs w:val="22"/>
        </w:rPr>
        <w:t>Sin embargo, este informe se basó en las etapas que se establecen en el Manual Operativo del MIPG V3 debido a que las actividades anteriormente descritas están inmersas en</w:t>
      </w:r>
      <w:r w:rsidR="000B7EC5">
        <w:rPr>
          <w:rFonts w:ascii="Arial" w:hAnsi="Arial" w:cs="Arial"/>
          <w:sz w:val="22"/>
          <w:szCs w:val="22"/>
        </w:rPr>
        <w:t xml:space="preserve"> dichas </w:t>
      </w:r>
      <w:r w:rsidRPr="004E72D3">
        <w:rPr>
          <w:rFonts w:ascii="Arial" w:hAnsi="Arial" w:cs="Arial"/>
          <w:sz w:val="22"/>
          <w:szCs w:val="22"/>
        </w:rPr>
        <w:t>etapas</w:t>
      </w:r>
      <w:r w:rsidR="000B7EC5">
        <w:rPr>
          <w:rFonts w:ascii="Arial" w:hAnsi="Arial" w:cs="Arial"/>
          <w:sz w:val="22"/>
          <w:szCs w:val="22"/>
        </w:rPr>
        <w:t>,</w:t>
      </w:r>
      <w:r w:rsidRPr="004E72D3">
        <w:rPr>
          <w:rFonts w:ascii="Arial" w:hAnsi="Arial" w:cs="Arial"/>
          <w:sz w:val="22"/>
          <w:szCs w:val="22"/>
        </w:rPr>
        <w:t xml:space="preserve"> así:</w:t>
      </w:r>
    </w:p>
    <w:p w14:paraId="6B81E0C9" w14:textId="67174327" w:rsidR="002853D4" w:rsidRDefault="002853D4" w:rsidP="002853D4">
      <w:pPr>
        <w:suppressAutoHyphens w:val="0"/>
        <w:autoSpaceDE w:val="0"/>
        <w:adjustRightInd w:val="0"/>
        <w:contextualSpacing/>
        <w:jc w:val="both"/>
        <w:rPr>
          <w:rFonts w:ascii="Arial" w:hAnsi="Arial" w:cs="Arial"/>
          <w:sz w:val="22"/>
          <w:szCs w:val="22"/>
        </w:rPr>
      </w:pPr>
    </w:p>
    <w:p w14:paraId="02782064" w14:textId="77777777" w:rsidR="009111B0" w:rsidRPr="004E72D3" w:rsidRDefault="009111B0" w:rsidP="002853D4">
      <w:pPr>
        <w:suppressAutoHyphens w:val="0"/>
        <w:autoSpaceDE w:val="0"/>
        <w:adjustRightInd w:val="0"/>
        <w:contextualSpacing/>
        <w:jc w:val="both"/>
        <w:rPr>
          <w:rFonts w:ascii="Arial" w:hAnsi="Arial" w:cs="Arial"/>
          <w:sz w:val="22"/>
          <w:szCs w:val="22"/>
        </w:rPr>
      </w:pPr>
    </w:p>
    <w:p w14:paraId="0D1A761E" w14:textId="017E7A6D" w:rsidR="00A51814" w:rsidRPr="00F57F81" w:rsidRDefault="001640BC" w:rsidP="002853D4">
      <w:pPr>
        <w:pStyle w:val="Ttulo1"/>
        <w:spacing w:before="0" w:line="240" w:lineRule="auto"/>
        <w:contextualSpacing/>
        <w:rPr>
          <w:rFonts w:cs="Arial"/>
          <w:szCs w:val="22"/>
          <w:lang w:eastAsia="zh-CN"/>
        </w:rPr>
      </w:pPr>
      <w:bookmarkStart w:id="6" w:name="_Toc52225738"/>
      <w:r>
        <w:rPr>
          <w:rFonts w:cs="Arial"/>
          <w:szCs w:val="22"/>
          <w:lang w:eastAsia="zh-CN"/>
        </w:rPr>
        <w:t>4.1</w:t>
      </w:r>
      <w:r w:rsidR="002A3F0C">
        <w:rPr>
          <w:rFonts w:cs="Arial"/>
          <w:szCs w:val="22"/>
          <w:lang w:eastAsia="zh-CN"/>
        </w:rPr>
        <w:t xml:space="preserve"> </w:t>
      </w:r>
      <w:r w:rsidR="002A3F0C" w:rsidRPr="00B66C94">
        <w:rPr>
          <w:rFonts w:cs="Arial"/>
          <w:position w:val="-1"/>
          <w:szCs w:val="22"/>
          <w:lang w:eastAsia="zh-CN"/>
        </w:rPr>
        <w:t xml:space="preserve">Adecuación de </w:t>
      </w:r>
      <w:r w:rsidR="002A3F0C" w:rsidRPr="009A7CF2">
        <w:rPr>
          <w:rFonts w:cs="Arial"/>
          <w:position w:val="-1"/>
          <w:szCs w:val="22"/>
          <w:lang w:eastAsia="zh-CN"/>
        </w:rPr>
        <w:t>la institucionalidad</w:t>
      </w:r>
      <w:r w:rsidR="002A3F0C" w:rsidRPr="009A7CF2">
        <w:rPr>
          <w:rFonts w:cs="Arial"/>
          <w:position w:val="-1"/>
          <w:lang w:eastAsia="zh-CN"/>
        </w:rPr>
        <w:t xml:space="preserve"> -</w:t>
      </w:r>
      <w:r w:rsidR="002A3F0C" w:rsidRPr="009A7CF2">
        <w:rPr>
          <w:rFonts w:cs="Arial"/>
          <w:position w:val="-1"/>
          <w:szCs w:val="22"/>
          <w:lang w:eastAsia="zh-CN"/>
        </w:rPr>
        <w:t xml:space="preserve"> entidades territoriales – creación</w:t>
      </w:r>
      <w:r w:rsidR="002A3F0C" w:rsidRPr="009A7CF2">
        <w:rPr>
          <w:rFonts w:cs="Arial"/>
          <w:position w:val="-1"/>
          <w:lang w:eastAsia="zh-CN"/>
        </w:rPr>
        <w:t xml:space="preserve"> o actualización</w:t>
      </w:r>
      <w:r w:rsidR="002A3F0C">
        <w:rPr>
          <w:rFonts w:cs="Arial"/>
          <w:position w:val="-1"/>
          <w:lang w:eastAsia="zh-CN"/>
        </w:rPr>
        <w:t>:</w:t>
      </w:r>
      <w:bookmarkEnd w:id="6"/>
    </w:p>
    <w:p w14:paraId="46969A39" w14:textId="77777777" w:rsidR="002853D4" w:rsidRDefault="002853D4" w:rsidP="002853D4">
      <w:pPr>
        <w:contextualSpacing/>
        <w:jc w:val="both"/>
        <w:rPr>
          <w:rFonts w:ascii="Arial" w:hAnsi="Arial" w:cs="Arial"/>
          <w:sz w:val="22"/>
          <w:szCs w:val="22"/>
          <w:lang w:eastAsia="zh-CN"/>
        </w:rPr>
      </w:pPr>
    </w:p>
    <w:p w14:paraId="7547458A" w14:textId="4081A67A" w:rsidR="004F1F3B" w:rsidRPr="004F1F3B" w:rsidRDefault="0020017C" w:rsidP="002853D4">
      <w:pPr>
        <w:contextualSpacing/>
        <w:jc w:val="both"/>
        <w:rPr>
          <w:rFonts w:ascii="Arial" w:hAnsi="Arial" w:cs="Arial"/>
          <w:position w:val="-1"/>
          <w:sz w:val="22"/>
          <w:szCs w:val="22"/>
          <w:lang w:eastAsia="zh-CN"/>
        </w:rPr>
      </w:pPr>
      <w:r>
        <w:rPr>
          <w:rFonts w:ascii="Arial" w:hAnsi="Arial" w:cs="Arial"/>
          <w:sz w:val="22"/>
          <w:szCs w:val="22"/>
          <w:lang w:eastAsia="zh-CN"/>
        </w:rPr>
        <w:t xml:space="preserve">Para </w:t>
      </w:r>
      <w:r w:rsidRPr="0020017C">
        <w:rPr>
          <w:rFonts w:ascii="Arial" w:hAnsi="Arial" w:cs="Arial"/>
          <w:sz w:val="22"/>
          <w:szCs w:val="22"/>
          <w:lang w:eastAsia="zh-CN"/>
        </w:rPr>
        <w:t xml:space="preserve">iniciar el proceso de implementación del MIPG, se debe conformar el </w:t>
      </w:r>
      <w:r w:rsidRPr="0020017C">
        <w:rPr>
          <w:rFonts w:ascii="Arial" w:hAnsi="Arial" w:cs="Arial"/>
          <w:position w:val="-1"/>
          <w:sz w:val="22"/>
          <w:szCs w:val="22"/>
          <w:lang w:eastAsia="zh-CN"/>
        </w:rPr>
        <w:t>Comité Institucionales de Gestión y Desempeño</w:t>
      </w:r>
      <w:r w:rsidR="002E50D4">
        <w:rPr>
          <w:rFonts w:ascii="Arial" w:hAnsi="Arial" w:cs="Arial"/>
          <w:position w:val="-1"/>
          <w:sz w:val="22"/>
          <w:szCs w:val="22"/>
          <w:lang w:eastAsia="zh-CN"/>
        </w:rPr>
        <w:t xml:space="preserve">, el cual debe </w:t>
      </w:r>
      <w:r w:rsidR="00C6230C">
        <w:rPr>
          <w:rFonts w:ascii="Arial" w:hAnsi="Arial" w:cs="Arial"/>
          <w:position w:val="-1"/>
          <w:sz w:val="22"/>
          <w:szCs w:val="22"/>
          <w:lang w:eastAsia="zh-CN"/>
        </w:rPr>
        <w:t xml:space="preserve">ser presidido por el </w:t>
      </w:r>
      <w:r w:rsidR="004F1F3B">
        <w:rPr>
          <w:rFonts w:ascii="Arial" w:hAnsi="Arial" w:cs="Arial"/>
          <w:position w:val="-1"/>
          <w:sz w:val="22"/>
          <w:szCs w:val="22"/>
          <w:lang w:eastAsia="zh-CN"/>
        </w:rPr>
        <w:t>representante</w:t>
      </w:r>
      <w:r w:rsidR="00C6230C">
        <w:rPr>
          <w:rFonts w:ascii="Arial" w:hAnsi="Arial" w:cs="Arial"/>
          <w:position w:val="-1"/>
          <w:sz w:val="22"/>
          <w:szCs w:val="22"/>
          <w:lang w:eastAsia="zh-CN"/>
        </w:rPr>
        <w:t xml:space="preserve"> legal de la entidad</w:t>
      </w:r>
      <w:r w:rsidR="004F1F3B">
        <w:rPr>
          <w:rFonts w:ascii="Arial" w:hAnsi="Arial" w:cs="Arial"/>
          <w:position w:val="-1"/>
          <w:sz w:val="22"/>
          <w:szCs w:val="22"/>
          <w:lang w:eastAsia="zh-CN"/>
        </w:rPr>
        <w:t xml:space="preserve"> e integrado por </w:t>
      </w:r>
      <w:r w:rsidR="004F1F3B" w:rsidRPr="0020017C">
        <w:rPr>
          <w:rFonts w:ascii="Arial" w:hAnsi="Arial" w:cs="Arial"/>
          <w:position w:val="-1"/>
          <w:sz w:val="22"/>
          <w:szCs w:val="22"/>
          <w:lang w:eastAsia="zh-CN"/>
        </w:rPr>
        <w:t>servidores públicos del nivel directivo o asesor.</w:t>
      </w:r>
      <w:r w:rsidR="004F1F3B">
        <w:rPr>
          <w:rFonts w:ascii="Arial" w:hAnsi="Arial" w:cs="Arial"/>
          <w:position w:val="-1"/>
          <w:sz w:val="22"/>
          <w:szCs w:val="22"/>
          <w:lang w:eastAsia="zh-CN"/>
        </w:rPr>
        <w:t xml:space="preserve"> En este Comité se absorbe</w:t>
      </w:r>
      <w:r w:rsidR="000B7EC5">
        <w:rPr>
          <w:rFonts w:ascii="Arial" w:hAnsi="Arial" w:cs="Arial"/>
          <w:position w:val="-1"/>
          <w:sz w:val="22"/>
          <w:szCs w:val="22"/>
          <w:lang w:eastAsia="zh-CN"/>
        </w:rPr>
        <w:t>n</w:t>
      </w:r>
      <w:r w:rsidR="004F1F3B">
        <w:rPr>
          <w:rFonts w:ascii="Arial" w:hAnsi="Arial" w:cs="Arial"/>
          <w:position w:val="-1"/>
          <w:sz w:val="22"/>
          <w:szCs w:val="22"/>
          <w:lang w:eastAsia="zh-CN"/>
        </w:rPr>
        <w:t xml:space="preserve"> los comités que no estés estipulados en una norma específica.</w:t>
      </w:r>
    </w:p>
    <w:p w14:paraId="3A979E03" w14:textId="77777777" w:rsidR="004F1F3B" w:rsidRDefault="004F1F3B" w:rsidP="002853D4">
      <w:pPr>
        <w:contextualSpacing/>
        <w:jc w:val="both"/>
        <w:rPr>
          <w:rFonts w:ascii="Calibri" w:eastAsiaTheme="minorHAnsi" w:hAnsi="Calibri" w:cs="Calibri"/>
          <w:color w:val="000000"/>
          <w:sz w:val="22"/>
          <w:szCs w:val="22"/>
          <w:lang w:val="es-CO" w:eastAsia="en-US"/>
        </w:rPr>
      </w:pPr>
    </w:p>
    <w:p w14:paraId="62622E0A" w14:textId="2597F8B5" w:rsidR="00F86888" w:rsidRDefault="004F1F3B" w:rsidP="002853D4">
      <w:pPr>
        <w:contextualSpacing/>
        <w:jc w:val="both"/>
        <w:rPr>
          <w:rFonts w:ascii="Arial" w:eastAsiaTheme="minorHAnsi" w:hAnsi="Arial" w:cs="Arial"/>
          <w:color w:val="000000"/>
          <w:sz w:val="22"/>
          <w:szCs w:val="22"/>
          <w:lang w:val="es-CO" w:eastAsia="en-US"/>
        </w:rPr>
      </w:pPr>
      <w:r w:rsidRPr="00F86888">
        <w:rPr>
          <w:rFonts w:ascii="Arial" w:eastAsiaTheme="minorHAnsi" w:hAnsi="Arial" w:cs="Arial"/>
          <w:color w:val="000000"/>
          <w:sz w:val="22"/>
          <w:szCs w:val="22"/>
          <w:lang w:val="es-CO" w:eastAsia="en-US"/>
        </w:rPr>
        <w:t>Para el cumplimiento de lo anteriormente expuesto, e</w:t>
      </w:r>
      <w:r w:rsidR="00A51814" w:rsidRPr="00F86888">
        <w:rPr>
          <w:rFonts w:ascii="Arial" w:eastAsiaTheme="minorHAnsi" w:hAnsi="Arial" w:cs="Arial"/>
          <w:color w:val="000000"/>
          <w:sz w:val="22"/>
          <w:szCs w:val="22"/>
          <w:lang w:val="es-CO" w:eastAsia="en-US"/>
        </w:rPr>
        <w:t xml:space="preserve">l IDRD mediante la Resolución </w:t>
      </w:r>
      <w:r w:rsidR="0020017C" w:rsidRPr="00F86888">
        <w:rPr>
          <w:rFonts w:ascii="Arial" w:eastAsiaTheme="minorHAnsi" w:hAnsi="Arial" w:cs="Arial"/>
          <w:color w:val="000000"/>
          <w:sz w:val="22"/>
          <w:szCs w:val="22"/>
          <w:lang w:val="es-CO" w:eastAsia="en-US"/>
        </w:rPr>
        <w:t xml:space="preserve">265 del </w:t>
      </w:r>
      <w:r w:rsidR="00D437E6">
        <w:rPr>
          <w:rFonts w:ascii="Arial" w:eastAsiaTheme="minorHAnsi" w:hAnsi="Arial" w:cs="Arial"/>
          <w:color w:val="000000"/>
          <w:sz w:val="22"/>
          <w:szCs w:val="22"/>
          <w:lang w:val="es-CO" w:eastAsia="en-US"/>
        </w:rPr>
        <w:t xml:space="preserve">31-agt-2020 </w:t>
      </w:r>
      <w:r w:rsidR="00A51814" w:rsidRPr="00F86888">
        <w:rPr>
          <w:rFonts w:ascii="Arial" w:eastAsiaTheme="minorHAnsi" w:hAnsi="Arial" w:cs="Arial"/>
          <w:color w:val="000000"/>
          <w:sz w:val="22"/>
          <w:szCs w:val="22"/>
          <w:lang w:val="es-CO" w:eastAsia="en-US"/>
        </w:rPr>
        <w:t>cre</w:t>
      </w:r>
      <w:r w:rsidRPr="00F86888">
        <w:rPr>
          <w:rFonts w:ascii="Arial" w:eastAsiaTheme="minorHAnsi" w:hAnsi="Arial" w:cs="Arial"/>
          <w:color w:val="000000"/>
          <w:sz w:val="22"/>
          <w:szCs w:val="22"/>
          <w:lang w:val="es-CO" w:eastAsia="en-US"/>
        </w:rPr>
        <w:t>ó</w:t>
      </w:r>
      <w:r w:rsidR="00A51814" w:rsidRPr="00F86888">
        <w:rPr>
          <w:rFonts w:ascii="Arial" w:eastAsiaTheme="minorHAnsi" w:hAnsi="Arial" w:cs="Arial"/>
          <w:color w:val="000000"/>
          <w:sz w:val="22"/>
          <w:szCs w:val="22"/>
          <w:lang w:val="es-CO" w:eastAsia="en-US"/>
        </w:rPr>
        <w:t xml:space="preserve"> el Comité Institucional de Gestión y Desempeño del IDRD, </w:t>
      </w:r>
      <w:r w:rsidR="00F86888" w:rsidRPr="00F86888">
        <w:rPr>
          <w:rFonts w:ascii="Arial" w:eastAsiaTheme="minorHAnsi" w:hAnsi="Arial" w:cs="Arial"/>
          <w:color w:val="000000"/>
          <w:sz w:val="22"/>
          <w:szCs w:val="22"/>
          <w:lang w:val="es-CO" w:eastAsia="en-US"/>
        </w:rPr>
        <w:t xml:space="preserve">en el cual en su Artículo 3. </w:t>
      </w:r>
      <w:r w:rsidR="00F86888" w:rsidRPr="009378C4">
        <w:rPr>
          <w:rFonts w:ascii="Arial" w:eastAsiaTheme="minorHAnsi" w:hAnsi="Arial" w:cs="Arial"/>
          <w:i/>
          <w:iCs/>
          <w:color w:val="000000"/>
          <w:sz w:val="22"/>
          <w:szCs w:val="22"/>
          <w:lang w:val="es-CO" w:eastAsia="en-US"/>
        </w:rPr>
        <w:t>Integración del Comité Institucional de Gestión y Desempeño</w:t>
      </w:r>
      <w:r w:rsidR="00F86888">
        <w:rPr>
          <w:rFonts w:ascii="Arial" w:eastAsiaTheme="minorHAnsi" w:hAnsi="Arial" w:cs="Arial"/>
          <w:color w:val="000000"/>
          <w:sz w:val="22"/>
          <w:szCs w:val="22"/>
          <w:lang w:val="es-CO" w:eastAsia="en-US"/>
        </w:rPr>
        <w:t>, se verifica el cumplimiento de la conformación según lo estipulado.</w:t>
      </w:r>
    </w:p>
    <w:p w14:paraId="3E387342" w14:textId="16AA7502" w:rsidR="00F86888" w:rsidRDefault="00F86888" w:rsidP="002853D4">
      <w:pPr>
        <w:contextualSpacing/>
        <w:jc w:val="both"/>
        <w:rPr>
          <w:rFonts w:ascii="Arial" w:eastAsiaTheme="minorHAnsi" w:hAnsi="Arial" w:cs="Arial"/>
          <w:color w:val="000000"/>
          <w:sz w:val="22"/>
          <w:szCs w:val="22"/>
          <w:lang w:val="es-CO" w:eastAsia="en-US"/>
        </w:rPr>
      </w:pPr>
    </w:p>
    <w:p w14:paraId="7A011180" w14:textId="56A5E60A" w:rsidR="009378C4" w:rsidRDefault="00F86888" w:rsidP="009378C4">
      <w:pPr>
        <w:contextualSpacing/>
        <w:jc w:val="both"/>
        <w:rPr>
          <w:rFonts w:ascii="Arial" w:eastAsiaTheme="minorHAnsi" w:hAnsi="Arial" w:cs="Arial"/>
          <w:color w:val="000000"/>
          <w:sz w:val="22"/>
          <w:szCs w:val="22"/>
          <w:lang w:val="es-CO" w:eastAsia="en-US"/>
        </w:rPr>
      </w:pPr>
      <w:r>
        <w:rPr>
          <w:rFonts w:ascii="Arial" w:eastAsiaTheme="minorHAnsi" w:hAnsi="Arial" w:cs="Arial"/>
          <w:color w:val="000000"/>
          <w:sz w:val="22"/>
          <w:szCs w:val="22"/>
          <w:lang w:val="es-CO" w:eastAsia="en-US"/>
        </w:rPr>
        <w:t xml:space="preserve">Por otro lado, </w:t>
      </w:r>
      <w:r w:rsidR="009378C4">
        <w:rPr>
          <w:rFonts w:ascii="Arial" w:eastAsiaTheme="minorHAnsi" w:hAnsi="Arial" w:cs="Arial"/>
          <w:color w:val="000000"/>
          <w:sz w:val="22"/>
          <w:szCs w:val="22"/>
          <w:lang w:val="es-CO" w:eastAsia="en-US"/>
        </w:rPr>
        <w:t xml:space="preserve">en relación con los comités que operan en el IDRD y que no están estipulados en una norma específica; </w:t>
      </w:r>
      <w:r>
        <w:rPr>
          <w:rFonts w:ascii="Arial" w:eastAsiaTheme="minorHAnsi" w:hAnsi="Arial" w:cs="Arial"/>
          <w:color w:val="000000"/>
          <w:sz w:val="22"/>
          <w:szCs w:val="22"/>
          <w:lang w:val="es-CO" w:eastAsia="en-US"/>
        </w:rPr>
        <w:t xml:space="preserve">en el </w:t>
      </w:r>
      <w:r w:rsidR="009378C4">
        <w:rPr>
          <w:rFonts w:ascii="Arial" w:eastAsiaTheme="minorHAnsi" w:hAnsi="Arial" w:cs="Arial"/>
          <w:color w:val="000000"/>
          <w:sz w:val="22"/>
          <w:szCs w:val="22"/>
          <w:lang w:val="es-CO" w:eastAsia="en-US"/>
        </w:rPr>
        <w:t xml:space="preserve">Artículo 15 </w:t>
      </w:r>
      <w:r w:rsidR="009378C4">
        <w:rPr>
          <w:rFonts w:ascii="Arial" w:eastAsiaTheme="minorHAnsi" w:hAnsi="Arial" w:cs="Arial"/>
          <w:i/>
          <w:iCs/>
          <w:color w:val="000000"/>
          <w:sz w:val="22"/>
          <w:szCs w:val="22"/>
          <w:lang w:val="es-CO" w:eastAsia="en-US"/>
        </w:rPr>
        <w:t xml:space="preserve">Creación de </w:t>
      </w:r>
      <w:r w:rsidR="009378C4" w:rsidRPr="00194F24">
        <w:rPr>
          <w:rFonts w:ascii="Arial" w:eastAsiaTheme="minorHAnsi" w:hAnsi="Arial" w:cs="Arial"/>
          <w:i/>
          <w:iCs/>
          <w:color w:val="000000"/>
          <w:sz w:val="22"/>
          <w:szCs w:val="22"/>
          <w:lang w:val="es-CO" w:eastAsia="en-US"/>
        </w:rPr>
        <w:t>subcomités</w:t>
      </w:r>
      <w:r w:rsidR="009378C4">
        <w:rPr>
          <w:rFonts w:ascii="Arial" w:eastAsiaTheme="minorHAnsi" w:hAnsi="Arial" w:cs="Arial"/>
          <w:color w:val="000000"/>
          <w:sz w:val="22"/>
          <w:szCs w:val="22"/>
          <w:lang w:val="es-CO" w:eastAsia="en-US"/>
        </w:rPr>
        <w:t xml:space="preserve"> se definió que </w:t>
      </w:r>
      <w:r w:rsidR="009378C4" w:rsidRPr="009378C4">
        <w:rPr>
          <w:rFonts w:ascii="Arial" w:eastAsiaTheme="minorHAnsi" w:hAnsi="Arial" w:cs="Arial"/>
          <w:color w:val="000000"/>
          <w:sz w:val="22"/>
          <w:szCs w:val="22"/>
          <w:lang w:val="es-CO" w:eastAsia="en-US"/>
        </w:rPr>
        <w:t>Los comités que operan en el Instituto</w:t>
      </w:r>
      <w:r w:rsidR="009378C4">
        <w:rPr>
          <w:rFonts w:ascii="Arial" w:eastAsiaTheme="minorHAnsi" w:hAnsi="Arial" w:cs="Arial"/>
          <w:color w:val="000000"/>
          <w:sz w:val="22"/>
          <w:szCs w:val="22"/>
          <w:lang w:val="es-CO" w:eastAsia="en-US"/>
        </w:rPr>
        <w:t xml:space="preserve"> </w:t>
      </w:r>
      <w:r w:rsidR="009378C4" w:rsidRPr="009378C4">
        <w:rPr>
          <w:rFonts w:ascii="Arial" w:eastAsiaTheme="minorHAnsi" w:hAnsi="Arial" w:cs="Arial"/>
          <w:color w:val="000000"/>
          <w:sz w:val="22"/>
          <w:szCs w:val="22"/>
          <w:lang w:val="es-CO" w:eastAsia="en-US"/>
        </w:rPr>
        <w:t>que tienen relación con el Modelo Integrado de Planeación y Gestión– MIPG y que no</w:t>
      </w:r>
      <w:r w:rsidR="009378C4">
        <w:rPr>
          <w:rFonts w:ascii="Arial" w:eastAsiaTheme="minorHAnsi" w:hAnsi="Arial" w:cs="Arial"/>
          <w:color w:val="000000"/>
          <w:sz w:val="22"/>
          <w:szCs w:val="22"/>
          <w:lang w:val="es-CO" w:eastAsia="en-US"/>
        </w:rPr>
        <w:t xml:space="preserve"> </w:t>
      </w:r>
      <w:r w:rsidR="009378C4" w:rsidRPr="009378C4">
        <w:rPr>
          <w:rFonts w:ascii="Arial" w:eastAsiaTheme="minorHAnsi" w:hAnsi="Arial" w:cs="Arial"/>
          <w:color w:val="000000"/>
          <w:sz w:val="22"/>
          <w:szCs w:val="22"/>
          <w:lang w:val="es-CO" w:eastAsia="en-US"/>
        </w:rPr>
        <w:t>son obligatorios por mandato legal, pasan a ser subcomités del Comité Institucional de Gestión y Desempeño</w:t>
      </w:r>
      <w:r w:rsidR="009378C4">
        <w:rPr>
          <w:rFonts w:ascii="Arial" w:eastAsiaTheme="minorHAnsi" w:hAnsi="Arial" w:cs="Arial"/>
          <w:color w:val="000000"/>
          <w:sz w:val="22"/>
          <w:szCs w:val="22"/>
          <w:lang w:val="es-CO" w:eastAsia="en-US"/>
        </w:rPr>
        <w:t xml:space="preserve">: </w:t>
      </w:r>
      <w:r w:rsidR="009378C4" w:rsidRPr="009378C4">
        <w:rPr>
          <w:rFonts w:ascii="Arial" w:eastAsiaTheme="minorHAnsi" w:hAnsi="Arial" w:cs="Arial"/>
          <w:color w:val="000000"/>
          <w:sz w:val="22"/>
          <w:szCs w:val="22"/>
          <w:lang w:val="es-CO" w:eastAsia="en-US"/>
        </w:rPr>
        <w:t>Coordinación y Seguimiento Financiero, Operativo de Emergencias COE,</w:t>
      </w:r>
      <w:r w:rsidR="009378C4">
        <w:rPr>
          <w:rFonts w:ascii="Arial" w:eastAsiaTheme="minorHAnsi" w:hAnsi="Arial" w:cs="Arial"/>
          <w:color w:val="000000"/>
          <w:sz w:val="22"/>
          <w:szCs w:val="22"/>
          <w:lang w:val="es-CO" w:eastAsia="en-US"/>
        </w:rPr>
        <w:t xml:space="preserve"> </w:t>
      </w:r>
      <w:r w:rsidR="009378C4" w:rsidRPr="009378C4">
        <w:rPr>
          <w:rFonts w:ascii="Arial" w:eastAsiaTheme="minorHAnsi" w:hAnsi="Arial" w:cs="Arial"/>
          <w:color w:val="000000"/>
          <w:sz w:val="22"/>
          <w:szCs w:val="22"/>
          <w:lang w:val="es-CO" w:eastAsia="en-US"/>
        </w:rPr>
        <w:t>Seguridad vial, Seguridad de la Información y de Convivencia laboral.</w:t>
      </w:r>
      <w:r w:rsidR="00194F24">
        <w:rPr>
          <w:rFonts w:ascii="Arial" w:eastAsiaTheme="minorHAnsi" w:hAnsi="Arial" w:cs="Arial"/>
          <w:color w:val="000000"/>
          <w:sz w:val="22"/>
          <w:szCs w:val="22"/>
          <w:lang w:val="es-CO" w:eastAsia="en-US"/>
        </w:rPr>
        <w:t xml:space="preserve"> Estos comité deben reportar a la Oficina Asesora de Planeación las evidencias sobre su gestión.</w:t>
      </w:r>
    </w:p>
    <w:p w14:paraId="5F01E5F9" w14:textId="77777777" w:rsidR="009378C4" w:rsidRDefault="009378C4" w:rsidP="002853D4">
      <w:pPr>
        <w:contextualSpacing/>
        <w:jc w:val="both"/>
        <w:rPr>
          <w:rFonts w:ascii="Arial" w:eastAsiaTheme="minorHAnsi" w:hAnsi="Arial" w:cs="Arial"/>
          <w:color w:val="000000"/>
          <w:sz w:val="22"/>
          <w:szCs w:val="22"/>
          <w:lang w:val="es-CO" w:eastAsia="en-US"/>
        </w:rPr>
      </w:pPr>
    </w:p>
    <w:p w14:paraId="59E24259" w14:textId="31857BDE" w:rsidR="000E7711" w:rsidRDefault="00F3199E" w:rsidP="002853D4">
      <w:pPr>
        <w:contextualSpacing/>
        <w:jc w:val="both"/>
        <w:rPr>
          <w:rFonts w:ascii="Arial" w:hAnsi="Arial" w:cs="Arial"/>
          <w:position w:val="-1"/>
          <w:sz w:val="22"/>
          <w:szCs w:val="22"/>
          <w:lang w:eastAsia="zh-CN"/>
        </w:rPr>
      </w:pPr>
      <w:r>
        <w:rPr>
          <w:rFonts w:ascii="Arial" w:hAnsi="Arial" w:cs="Arial"/>
          <w:position w:val="-1"/>
          <w:sz w:val="22"/>
          <w:szCs w:val="22"/>
          <w:lang w:eastAsia="zh-CN"/>
        </w:rPr>
        <w:t xml:space="preserve">Finalmente, </w:t>
      </w:r>
      <w:r w:rsidR="00A51814" w:rsidRPr="00F86888">
        <w:rPr>
          <w:rFonts w:ascii="Arial" w:hAnsi="Arial" w:cs="Arial"/>
          <w:position w:val="-1"/>
          <w:sz w:val="22"/>
          <w:szCs w:val="22"/>
          <w:lang w:eastAsia="zh-CN"/>
        </w:rPr>
        <w:t xml:space="preserve">en </w:t>
      </w:r>
      <w:r w:rsidR="000E5FCA">
        <w:rPr>
          <w:rFonts w:ascii="Arial" w:hAnsi="Arial" w:cs="Arial"/>
          <w:position w:val="-1"/>
          <w:sz w:val="22"/>
          <w:szCs w:val="22"/>
          <w:lang w:eastAsia="zh-CN"/>
        </w:rPr>
        <w:t>los</w:t>
      </w:r>
      <w:r w:rsidR="00A51814" w:rsidRPr="00F86888">
        <w:rPr>
          <w:rFonts w:ascii="Arial" w:hAnsi="Arial" w:cs="Arial"/>
          <w:position w:val="-1"/>
          <w:sz w:val="22"/>
          <w:szCs w:val="22"/>
          <w:lang w:eastAsia="zh-CN"/>
        </w:rPr>
        <w:t xml:space="preserve"> artículo</w:t>
      </w:r>
      <w:r w:rsidR="000E5FCA">
        <w:rPr>
          <w:rFonts w:ascii="Arial" w:hAnsi="Arial" w:cs="Arial"/>
          <w:position w:val="-1"/>
          <w:sz w:val="22"/>
          <w:szCs w:val="22"/>
          <w:lang w:eastAsia="zh-CN"/>
        </w:rPr>
        <w:t>s</w:t>
      </w:r>
      <w:r w:rsidR="00A51814" w:rsidRPr="00F86888">
        <w:rPr>
          <w:rFonts w:ascii="Arial" w:hAnsi="Arial" w:cs="Arial"/>
          <w:position w:val="-1"/>
          <w:sz w:val="22"/>
          <w:szCs w:val="22"/>
          <w:lang w:eastAsia="zh-CN"/>
        </w:rPr>
        <w:t xml:space="preserve"> </w:t>
      </w:r>
      <w:r w:rsidR="0020017C" w:rsidRPr="00F86888">
        <w:rPr>
          <w:rFonts w:ascii="Arial" w:hAnsi="Arial" w:cs="Arial"/>
          <w:position w:val="-1"/>
          <w:sz w:val="22"/>
          <w:szCs w:val="22"/>
          <w:lang w:eastAsia="zh-CN"/>
        </w:rPr>
        <w:t>12</w:t>
      </w:r>
      <w:r w:rsidR="00A51814" w:rsidRPr="00F86888">
        <w:rPr>
          <w:rFonts w:ascii="Arial" w:hAnsi="Arial" w:cs="Arial"/>
          <w:position w:val="-1"/>
          <w:sz w:val="22"/>
          <w:szCs w:val="22"/>
          <w:lang w:eastAsia="zh-CN"/>
        </w:rPr>
        <w:t xml:space="preserve"> </w:t>
      </w:r>
      <w:r w:rsidR="000E5FCA">
        <w:rPr>
          <w:rFonts w:ascii="Arial" w:hAnsi="Arial" w:cs="Arial"/>
          <w:position w:val="-1"/>
          <w:sz w:val="22"/>
          <w:szCs w:val="22"/>
          <w:lang w:eastAsia="zh-CN"/>
        </w:rPr>
        <w:t xml:space="preserve">y 14 </w:t>
      </w:r>
      <w:r w:rsidR="00194F24">
        <w:rPr>
          <w:rFonts w:ascii="Arial" w:hAnsi="Arial" w:cs="Arial"/>
          <w:position w:val="-1"/>
          <w:sz w:val="22"/>
          <w:szCs w:val="22"/>
          <w:lang w:eastAsia="zh-CN"/>
        </w:rPr>
        <w:t xml:space="preserve">se establecen las </w:t>
      </w:r>
      <w:r w:rsidR="000E5FCA" w:rsidRPr="000E5FCA">
        <w:rPr>
          <w:rFonts w:ascii="Arial" w:hAnsi="Arial" w:cs="Arial"/>
          <w:i/>
          <w:iCs/>
          <w:position w:val="-1"/>
          <w:sz w:val="22"/>
          <w:szCs w:val="22"/>
          <w:lang w:eastAsia="zh-CN"/>
        </w:rPr>
        <w:t>“</w:t>
      </w:r>
      <w:r w:rsidRPr="000E5FCA">
        <w:rPr>
          <w:rFonts w:ascii="Arial" w:hAnsi="Arial" w:cs="Arial"/>
          <w:i/>
          <w:iCs/>
          <w:position w:val="-1"/>
          <w:sz w:val="22"/>
          <w:szCs w:val="22"/>
          <w:lang w:eastAsia="zh-CN"/>
        </w:rPr>
        <w:t>Funciones del Comité Institucional de Gestión y Desempeño</w:t>
      </w:r>
      <w:r w:rsidR="000E5FCA" w:rsidRPr="000E5FCA">
        <w:rPr>
          <w:rFonts w:ascii="Arial" w:hAnsi="Arial" w:cs="Arial"/>
          <w:i/>
          <w:iCs/>
          <w:position w:val="-1"/>
          <w:sz w:val="22"/>
          <w:szCs w:val="22"/>
          <w:lang w:eastAsia="zh-CN"/>
        </w:rPr>
        <w:t>”</w:t>
      </w:r>
      <w:r w:rsidR="000E5FCA">
        <w:rPr>
          <w:rFonts w:ascii="Arial" w:hAnsi="Arial" w:cs="Arial"/>
          <w:position w:val="-1"/>
          <w:sz w:val="22"/>
          <w:szCs w:val="22"/>
          <w:lang w:eastAsia="zh-CN"/>
        </w:rPr>
        <w:t xml:space="preserve"> y </w:t>
      </w:r>
      <w:r w:rsidR="00194F24">
        <w:rPr>
          <w:rFonts w:ascii="Arial" w:hAnsi="Arial" w:cs="Arial"/>
          <w:position w:val="-1"/>
          <w:sz w:val="22"/>
          <w:szCs w:val="22"/>
          <w:lang w:eastAsia="zh-CN"/>
        </w:rPr>
        <w:t xml:space="preserve">las </w:t>
      </w:r>
      <w:r w:rsidR="000E5FCA" w:rsidRPr="000E5FCA">
        <w:rPr>
          <w:rFonts w:ascii="Arial" w:hAnsi="Arial" w:cs="Arial"/>
          <w:i/>
          <w:iCs/>
          <w:position w:val="-1"/>
          <w:sz w:val="22"/>
          <w:szCs w:val="22"/>
          <w:lang w:eastAsia="zh-CN"/>
        </w:rPr>
        <w:t>“Responsabilidades en la implementación de las políticas de gestión y desempeño institucional”</w:t>
      </w:r>
      <w:r w:rsidR="00194F24">
        <w:rPr>
          <w:rFonts w:ascii="Arial" w:hAnsi="Arial" w:cs="Arial"/>
          <w:position w:val="-1"/>
          <w:sz w:val="22"/>
          <w:szCs w:val="22"/>
          <w:lang w:eastAsia="zh-CN"/>
        </w:rPr>
        <w:t xml:space="preserve">, las cuales, al compararse con </w:t>
      </w:r>
      <w:r w:rsidRPr="00721A13">
        <w:rPr>
          <w:rFonts w:ascii="Arial" w:hAnsi="Arial" w:cs="Arial"/>
          <w:position w:val="-1"/>
          <w:sz w:val="22"/>
          <w:szCs w:val="22"/>
          <w:lang w:eastAsia="zh-CN"/>
        </w:rPr>
        <w:t>lo estipulado en el Artículo 19 del Decreto 807 de 24</w:t>
      </w:r>
      <w:r w:rsidR="000B7EC5">
        <w:rPr>
          <w:rFonts w:ascii="Arial" w:hAnsi="Arial" w:cs="Arial"/>
          <w:position w:val="-1"/>
          <w:sz w:val="22"/>
          <w:szCs w:val="22"/>
          <w:lang w:eastAsia="zh-CN"/>
        </w:rPr>
        <w:t>-dic-</w:t>
      </w:r>
      <w:r w:rsidRPr="00721A13">
        <w:rPr>
          <w:rFonts w:ascii="Arial" w:hAnsi="Arial" w:cs="Arial"/>
          <w:position w:val="-1"/>
          <w:sz w:val="22"/>
          <w:szCs w:val="22"/>
          <w:lang w:eastAsia="zh-CN"/>
        </w:rPr>
        <w:t>2019 y</w:t>
      </w:r>
      <w:r w:rsidR="00721A13" w:rsidRPr="00721A13">
        <w:rPr>
          <w:rFonts w:ascii="Arial" w:hAnsi="Arial" w:cs="Arial"/>
          <w:position w:val="-1"/>
          <w:sz w:val="22"/>
          <w:szCs w:val="22"/>
          <w:lang w:eastAsia="zh-CN"/>
        </w:rPr>
        <w:t xml:space="preserve"> el </w:t>
      </w:r>
      <w:r w:rsidR="00721A13" w:rsidRPr="00721A13">
        <w:rPr>
          <w:rFonts w:ascii="Arial" w:hAnsi="Arial" w:cs="Arial"/>
          <w:bCs/>
          <w:iCs/>
          <w:color w:val="000000"/>
          <w:sz w:val="22"/>
          <w:szCs w:val="22"/>
          <w:shd w:val="clear" w:color="auto" w:fill="FFFFFF"/>
        </w:rPr>
        <w:t>artículo</w:t>
      </w:r>
      <w:r w:rsidR="00721A13" w:rsidRPr="00721A13">
        <w:rPr>
          <w:rFonts w:ascii="Arial" w:hAnsi="Arial" w:cs="Arial"/>
          <w:iCs/>
          <w:color w:val="000000"/>
          <w:sz w:val="22"/>
          <w:szCs w:val="22"/>
          <w:shd w:val="clear" w:color="auto" w:fill="FFFFFF"/>
        </w:rPr>
        <w:t> </w:t>
      </w:r>
      <w:r w:rsidR="00721A13" w:rsidRPr="00721A13">
        <w:rPr>
          <w:rFonts w:ascii="Arial" w:hAnsi="Arial" w:cs="Arial"/>
          <w:bCs/>
          <w:iCs/>
          <w:color w:val="000000"/>
          <w:sz w:val="22"/>
          <w:szCs w:val="22"/>
          <w:shd w:val="clear" w:color="auto" w:fill="FFFFFF"/>
        </w:rPr>
        <w:t>2.2.22.3.8 del</w:t>
      </w:r>
      <w:r w:rsidR="00721A13" w:rsidRPr="00721A13">
        <w:rPr>
          <w:rFonts w:ascii="Arial" w:hAnsi="Arial" w:cs="Arial"/>
          <w:b/>
          <w:bCs/>
          <w:color w:val="4A4A4A"/>
          <w:sz w:val="23"/>
          <w:szCs w:val="23"/>
          <w:shd w:val="clear" w:color="auto" w:fill="FFFFFF"/>
        </w:rPr>
        <w:t> </w:t>
      </w:r>
      <w:r w:rsidRPr="00721A13">
        <w:rPr>
          <w:rFonts w:ascii="Arial" w:hAnsi="Arial" w:cs="Arial"/>
          <w:position w:val="-1"/>
          <w:sz w:val="22"/>
          <w:szCs w:val="22"/>
          <w:lang w:eastAsia="zh-CN"/>
        </w:rPr>
        <w:t>Decreto 1499 del 11</w:t>
      </w:r>
      <w:r w:rsidR="000B7EC5">
        <w:rPr>
          <w:rFonts w:ascii="Arial" w:hAnsi="Arial" w:cs="Arial"/>
          <w:position w:val="-1"/>
          <w:sz w:val="22"/>
          <w:szCs w:val="22"/>
          <w:lang w:eastAsia="zh-CN"/>
        </w:rPr>
        <w:t>-sept-</w:t>
      </w:r>
      <w:r w:rsidRPr="00721A13">
        <w:rPr>
          <w:rFonts w:ascii="Arial" w:hAnsi="Arial" w:cs="Arial"/>
          <w:position w:val="-1"/>
          <w:sz w:val="22"/>
          <w:szCs w:val="22"/>
          <w:lang w:eastAsia="zh-CN"/>
        </w:rPr>
        <w:t>2017</w:t>
      </w:r>
      <w:r w:rsidR="00721A13" w:rsidRPr="00721A13">
        <w:rPr>
          <w:rFonts w:ascii="Arial" w:hAnsi="Arial" w:cs="Arial"/>
          <w:position w:val="-1"/>
          <w:sz w:val="22"/>
          <w:szCs w:val="22"/>
          <w:lang w:eastAsia="zh-CN"/>
        </w:rPr>
        <w:t xml:space="preserve">, </w:t>
      </w:r>
      <w:r w:rsidR="00194F24">
        <w:rPr>
          <w:rFonts w:ascii="Arial" w:hAnsi="Arial" w:cs="Arial"/>
          <w:position w:val="-1"/>
          <w:sz w:val="22"/>
          <w:szCs w:val="22"/>
          <w:lang w:eastAsia="zh-CN"/>
        </w:rPr>
        <w:t>presentan algunos aspectos que requieren ajuste para adecuarlos a la normatividad Distrital y Nacional, así</w:t>
      </w:r>
      <w:r w:rsidR="00721A13" w:rsidRPr="00721A13">
        <w:rPr>
          <w:rFonts w:ascii="Arial" w:hAnsi="Arial" w:cs="Arial"/>
          <w:position w:val="-1"/>
          <w:sz w:val="22"/>
          <w:szCs w:val="22"/>
          <w:lang w:eastAsia="zh-CN"/>
        </w:rPr>
        <w:t>:</w:t>
      </w:r>
    </w:p>
    <w:p w14:paraId="68EDD324" w14:textId="06CA0C52" w:rsidR="00194F24" w:rsidRDefault="00194F24" w:rsidP="002853D4">
      <w:pPr>
        <w:contextualSpacing/>
        <w:jc w:val="both"/>
        <w:rPr>
          <w:rFonts w:ascii="Arial" w:hAnsi="Arial" w:cs="Arial"/>
          <w:position w:val="-1"/>
          <w:sz w:val="22"/>
          <w:szCs w:val="22"/>
          <w:lang w:eastAsia="zh-CN"/>
        </w:rPr>
      </w:pPr>
    </w:p>
    <w:p w14:paraId="4940E96E" w14:textId="5A47F9E6" w:rsidR="00194F24" w:rsidRDefault="00194F24" w:rsidP="002853D4">
      <w:pPr>
        <w:contextualSpacing/>
        <w:jc w:val="both"/>
        <w:rPr>
          <w:rFonts w:ascii="Arial" w:hAnsi="Arial" w:cs="Arial"/>
          <w:position w:val="-1"/>
          <w:sz w:val="22"/>
          <w:szCs w:val="22"/>
          <w:lang w:eastAsia="zh-CN"/>
        </w:rPr>
      </w:pPr>
    </w:p>
    <w:p w14:paraId="164ADDB3" w14:textId="5127DA24" w:rsidR="00194F24" w:rsidRDefault="00194F24" w:rsidP="002853D4">
      <w:pPr>
        <w:contextualSpacing/>
        <w:jc w:val="both"/>
        <w:rPr>
          <w:rFonts w:ascii="Arial" w:hAnsi="Arial" w:cs="Arial"/>
          <w:position w:val="-1"/>
          <w:sz w:val="22"/>
          <w:szCs w:val="22"/>
          <w:lang w:eastAsia="zh-CN"/>
        </w:rPr>
      </w:pPr>
    </w:p>
    <w:p w14:paraId="00E8872D" w14:textId="739672A1" w:rsidR="00194F24" w:rsidRDefault="00194F24" w:rsidP="002853D4">
      <w:pPr>
        <w:contextualSpacing/>
        <w:jc w:val="both"/>
        <w:rPr>
          <w:rFonts w:ascii="Arial" w:hAnsi="Arial" w:cs="Arial"/>
          <w:position w:val="-1"/>
          <w:sz w:val="22"/>
          <w:szCs w:val="22"/>
          <w:lang w:eastAsia="zh-CN"/>
        </w:rPr>
      </w:pPr>
    </w:p>
    <w:p w14:paraId="6DB88DE9" w14:textId="5C291FF3" w:rsidR="00194F24" w:rsidRDefault="00194F24" w:rsidP="002853D4">
      <w:pPr>
        <w:contextualSpacing/>
        <w:jc w:val="both"/>
        <w:rPr>
          <w:rFonts w:ascii="Arial" w:hAnsi="Arial" w:cs="Arial"/>
          <w:position w:val="-1"/>
          <w:sz w:val="22"/>
          <w:szCs w:val="22"/>
          <w:lang w:eastAsia="zh-CN"/>
        </w:rPr>
      </w:pPr>
    </w:p>
    <w:p w14:paraId="30BB944E" w14:textId="273544D0" w:rsidR="00194F24" w:rsidRDefault="00194F24" w:rsidP="002853D4">
      <w:pPr>
        <w:contextualSpacing/>
        <w:jc w:val="both"/>
        <w:rPr>
          <w:rFonts w:ascii="Arial" w:hAnsi="Arial" w:cs="Arial"/>
          <w:position w:val="-1"/>
          <w:sz w:val="22"/>
          <w:szCs w:val="22"/>
          <w:lang w:eastAsia="zh-CN"/>
        </w:rPr>
      </w:pPr>
    </w:p>
    <w:p w14:paraId="419D962F" w14:textId="559772DF" w:rsidR="00194F24" w:rsidRDefault="00194F24" w:rsidP="002853D4">
      <w:pPr>
        <w:contextualSpacing/>
        <w:jc w:val="both"/>
        <w:rPr>
          <w:rFonts w:ascii="Arial" w:hAnsi="Arial" w:cs="Arial"/>
          <w:position w:val="-1"/>
          <w:sz w:val="22"/>
          <w:szCs w:val="22"/>
          <w:lang w:eastAsia="zh-CN"/>
        </w:rPr>
      </w:pPr>
    </w:p>
    <w:p w14:paraId="2E1EC122" w14:textId="6CE4134F" w:rsidR="00194F24" w:rsidRDefault="00194F24" w:rsidP="002853D4">
      <w:pPr>
        <w:contextualSpacing/>
        <w:jc w:val="both"/>
        <w:rPr>
          <w:rFonts w:ascii="Arial" w:hAnsi="Arial" w:cs="Arial"/>
          <w:position w:val="-1"/>
          <w:sz w:val="22"/>
          <w:szCs w:val="22"/>
          <w:lang w:eastAsia="zh-CN"/>
        </w:rPr>
      </w:pPr>
    </w:p>
    <w:p w14:paraId="04C5B55D" w14:textId="2FCB6769" w:rsidR="00194F24" w:rsidRDefault="00194F24" w:rsidP="002853D4">
      <w:pPr>
        <w:contextualSpacing/>
        <w:jc w:val="both"/>
        <w:rPr>
          <w:rFonts w:ascii="Arial" w:hAnsi="Arial" w:cs="Arial"/>
          <w:position w:val="-1"/>
          <w:sz w:val="22"/>
          <w:szCs w:val="22"/>
          <w:lang w:eastAsia="zh-CN"/>
        </w:rPr>
      </w:pPr>
    </w:p>
    <w:p w14:paraId="294AEA95" w14:textId="3A161BE3" w:rsidR="00194F24" w:rsidRDefault="00194F24" w:rsidP="002853D4">
      <w:pPr>
        <w:contextualSpacing/>
        <w:jc w:val="both"/>
        <w:rPr>
          <w:rFonts w:ascii="Arial" w:hAnsi="Arial" w:cs="Arial"/>
          <w:position w:val="-1"/>
          <w:sz w:val="22"/>
          <w:szCs w:val="22"/>
          <w:lang w:eastAsia="zh-CN"/>
        </w:rPr>
      </w:pPr>
    </w:p>
    <w:p w14:paraId="7D38B16C" w14:textId="02FB73E6" w:rsidR="00194F24" w:rsidRDefault="00194F24" w:rsidP="002853D4">
      <w:pPr>
        <w:contextualSpacing/>
        <w:jc w:val="both"/>
        <w:rPr>
          <w:rFonts w:ascii="Arial" w:hAnsi="Arial" w:cs="Arial"/>
          <w:position w:val="-1"/>
          <w:sz w:val="22"/>
          <w:szCs w:val="22"/>
          <w:lang w:eastAsia="zh-CN"/>
        </w:rPr>
      </w:pPr>
    </w:p>
    <w:p w14:paraId="0399F52E" w14:textId="445FA926" w:rsidR="00194F24" w:rsidRDefault="00194F24" w:rsidP="002853D4">
      <w:pPr>
        <w:contextualSpacing/>
        <w:jc w:val="both"/>
        <w:rPr>
          <w:rFonts w:ascii="Arial" w:hAnsi="Arial" w:cs="Arial"/>
          <w:position w:val="-1"/>
          <w:sz w:val="22"/>
          <w:szCs w:val="22"/>
          <w:lang w:eastAsia="zh-CN"/>
        </w:rPr>
      </w:pPr>
    </w:p>
    <w:p w14:paraId="24E8F38F" w14:textId="17D47A8F" w:rsidR="00194F24" w:rsidRDefault="00194F24" w:rsidP="002853D4">
      <w:pPr>
        <w:contextualSpacing/>
        <w:jc w:val="both"/>
        <w:rPr>
          <w:rFonts w:ascii="Arial" w:hAnsi="Arial" w:cs="Arial"/>
          <w:position w:val="-1"/>
          <w:sz w:val="22"/>
          <w:szCs w:val="22"/>
          <w:lang w:eastAsia="zh-CN"/>
        </w:rPr>
      </w:pPr>
    </w:p>
    <w:p w14:paraId="4D6E8FF9" w14:textId="25961D00" w:rsidR="00194F24" w:rsidRDefault="00194F24" w:rsidP="002853D4">
      <w:pPr>
        <w:contextualSpacing/>
        <w:jc w:val="both"/>
        <w:rPr>
          <w:rFonts w:ascii="Arial" w:hAnsi="Arial" w:cs="Arial"/>
          <w:position w:val="-1"/>
          <w:sz w:val="22"/>
          <w:szCs w:val="22"/>
          <w:lang w:eastAsia="zh-CN"/>
        </w:rPr>
      </w:pPr>
    </w:p>
    <w:p w14:paraId="0AE33ECD" w14:textId="4AED01FC" w:rsidR="00194F24" w:rsidRDefault="00194F24" w:rsidP="002853D4">
      <w:pPr>
        <w:contextualSpacing/>
        <w:jc w:val="both"/>
        <w:rPr>
          <w:rFonts w:ascii="Arial" w:hAnsi="Arial" w:cs="Arial"/>
          <w:position w:val="-1"/>
          <w:sz w:val="22"/>
          <w:szCs w:val="22"/>
          <w:lang w:eastAsia="zh-CN"/>
        </w:rPr>
      </w:pPr>
    </w:p>
    <w:p w14:paraId="0171ED47" w14:textId="0AA87046" w:rsidR="00194F24" w:rsidRDefault="00194F24" w:rsidP="002853D4">
      <w:pPr>
        <w:contextualSpacing/>
        <w:jc w:val="both"/>
        <w:rPr>
          <w:rFonts w:ascii="Arial" w:hAnsi="Arial" w:cs="Arial"/>
          <w:position w:val="-1"/>
          <w:sz w:val="22"/>
          <w:szCs w:val="22"/>
          <w:lang w:eastAsia="zh-CN"/>
        </w:rPr>
      </w:pPr>
    </w:p>
    <w:p w14:paraId="7AE7D8BC" w14:textId="2B72AF8D" w:rsidR="00194F24" w:rsidRDefault="00194F24" w:rsidP="002853D4">
      <w:pPr>
        <w:contextualSpacing/>
        <w:jc w:val="both"/>
        <w:rPr>
          <w:rFonts w:ascii="Arial" w:hAnsi="Arial" w:cs="Arial"/>
          <w:position w:val="-1"/>
          <w:sz w:val="22"/>
          <w:szCs w:val="22"/>
          <w:lang w:eastAsia="zh-CN"/>
        </w:rPr>
      </w:pPr>
    </w:p>
    <w:p w14:paraId="69C59135" w14:textId="5B60880D" w:rsidR="00194F24" w:rsidRDefault="00194F24" w:rsidP="002853D4">
      <w:pPr>
        <w:contextualSpacing/>
        <w:jc w:val="both"/>
        <w:rPr>
          <w:rFonts w:ascii="Arial" w:hAnsi="Arial" w:cs="Arial"/>
          <w:position w:val="-1"/>
          <w:sz w:val="22"/>
          <w:szCs w:val="22"/>
          <w:lang w:eastAsia="zh-CN"/>
        </w:rPr>
      </w:pPr>
    </w:p>
    <w:p w14:paraId="215046D9" w14:textId="1FBAAA6E" w:rsidR="00194F24" w:rsidRDefault="00194F24" w:rsidP="002853D4">
      <w:pPr>
        <w:contextualSpacing/>
        <w:jc w:val="both"/>
        <w:rPr>
          <w:rFonts w:ascii="Arial" w:hAnsi="Arial" w:cs="Arial"/>
          <w:position w:val="-1"/>
          <w:sz w:val="22"/>
          <w:szCs w:val="22"/>
          <w:lang w:eastAsia="zh-CN"/>
        </w:rPr>
      </w:pPr>
    </w:p>
    <w:p w14:paraId="57290F42" w14:textId="5D3B33E3" w:rsidR="00194F24" w:rsidRDefault="00194F24" w:rsidP="002853D4">
      <w:pPr>
        <w:contextualSpacing/>
        <w:jc w:val="both"/>
        <w:rPr>
          <w:rFonts w:ascii="Arial" w:hAnsi="Arial" w:cs="Arial"/>
          <w:position w:val="-1"/>
          <w:sz w:val="22"/>
          <w:szCs w:val="22"/>
          <w:lang w:eastAsia="zh-CN"/>
        </w:rPr>
      </w:pPr>
    </w:p>
    <w:p w14:paraId="43426E4C" w14:textId="668E237D" w:rsidR="00194F24" w:rsidRDefault="00194F24" w:rsidP="002853D4">
      <w:pPr>
        <w:contextualSpacing/>
        <w:jc w:val="both"/>
        <w:rPr>
          <w:rFonts w:ascii="Arial" w:hAnsi="Arial" w:cs="Arial"/>
          <w:position w:val="-1"/>
          <w:sz w:val="22"/>
          <w:szCs w:val="22"/>
          <w:lang w:eastAsia="zh-CN"/>
        </w:rPr>
      </w:pPr>
    </w:p>
    <w:p w14:paraId="75F44FFE" w14:textId="38ADBE75" w:rsidR="00194F24" w:rsidRDefault="00194F24" w:rsidP="002853D4">
      <w:pPr>
        <w:contextualSpacing/>
        <w:jc w:val="both"/>
        <w:rPr>
          <w:rFonts w:ascii="Arial" w:hAnsi="Arial" w:cs="Arial"/>
          <w:position w:val="-1"/>
          <w:sz w:val="22"/>
          <w:szCs w:val="22"/>
          <w:lang w:eastAsia="zh-CN"/>
        </w:rPr>
      </w:pPr>
    </w:p>
    <w:p w14:paraId="7C7059A7" w14:textId="7D2C62FC" w:rsidR="00194F24" w:rsidRDefault="00194F24" w:rsidP="002853D4">
      <w:pPr>
        <w:contextualSpacing/>
        <w:jc w:val="both"/>
        <w:rPr>
          <w:rFonts w:ascii="Arial" w:hAnsi="Arial" w:cs="Arial"/>
          <w:position w:val="-1"/>
          <w:sz w:val="22"/>
          <w:szCs w:val="22"/>
          <w:lang w:eastAsia="zh-CN"/>
        </w:rPr>
      </w:pPr>
    </w:p>
    <w:p w14:paraId="2ADE5F8D" w14:textId="30045D65" w:rsidR="00194F24" w:rsidRDefault="00194F24" w:rsidP="002853D4">
      <w:pPr>
        <w:contextualSpacing/>
        <w:jc w:val="both"/>
        <w:rPr>
          <w:rFonts w:ascii="Arial" w:hAnsi="Arial" w:cs="Arial"/>
          <w:position w:val="-1"/>
          <w:sz w:val="22"/>
          <w:szCs w:val="22"/>
          <w:lang w:eastAsia="zh-CN"/>
        </w:rPr>
      </w:pPr>
    </w:p>
    <w:p w14:paraId="327FB5DF" w14:textId="6870FF1B" w:rsidR="00194F24" w:rsidRDefault="00194F24" w:rsidP="002853D4">
      <w:pPr>
        <w:contextualSpacing/>
        <w:jc w:val="both"/>
        <w:rPr>
          <w:rFonts w:ascii="Arial" w:hAnsi="Arial" w:cs="Arial"/>
          <w:position w:val="-1"/>
          <w:sz w:val="22"/>
          <w:szCs w:val="22"/>
          <w:lang w:eastAsia="zh-CN"/>
        </w:rPr>
      </w:pPr>
    </w:p>
    <w:p w14:paraId="51F79981" w14:textId="22C8DCE1" w:rsidR="00194F24" w:rsidRDefault="00194F24" w:rsidP="002853D4">
      <w:pPr>
        <w:contextualSpacing/>
        <w:jc w:val="both"/>
        <w:rPr>
          <w:rFonts w:ascii="Arial" w:hAnsi="Arial" w:cs="Arial"/>
          <w:position w:val="-1"/>
          <w:sz w:val="22"/>
          <w:szCs w:val="22"/>
          <w:lang w:eastAsia="zh-CN"/>
        </w:rPr>
      </w:pPr>
    </w:p>
    <w:p w14:paraId="0ECE769D" w14:textId="21A91478" w:rsidR="00194F24" w:rsidRDefault="00194F24" w:rsidP="002853D4">
      <w:pPr>
        <w:contextualSpacing/>
        <w:jc w:val="both"/>
        <w:rPr>
          <w:rFonts w:ascii="Arial" w:hAnsi="Arial" w:cs="Arial"/>
          <w:position w:val="-1"/>
          <w:sz w:val="22"/>
          <w:szCs w:val="22"/>
          <w:lang w:eastAsia="zh-CN"/>
        </w:rPr>
      </w:pPr>
    </w:p>
    <w:p w14:paraId="6E82F23E" w14:textId="30942CA2" w:rsidR="00194F24" w:rsidRDefault="00194F24" w:rsidP="002853D4">
      <w:pPr>
        <w:contextualSpacing/>
        <w:jc w:val="both"/>
        <w:rPr>
          <w:rFonts w:ascii="Arial" w:hAnsi="Arial" w:cs="Arial"/>
          <w:position w:val="-1"/>
          <w:sz w:val="22"/>
          <w:szCs w:val="22"/>
          <w:lang w:eastAsia="zh-CN"/>
        </w:rPr>
      </w:pPr>
    </w:p>
    <w:p w14:paraId="3F812349" w14:textId="58337897" w:rsidR="00194F24" w:rsidRDefault="00194F24" w:rsidP="002853D4">
      <w:pPr>
        <w:contextualSpacing/>
        <w:jc w:val="both"/>
        <w:rPr>
          <w:rFonts w:ascii="Arial" w:hAnsi="Arial" w:cs="Arial"/>
          <w:position w:val="-1"/>
          <w:sz w:val="22"/>
          <w:szCs w:val="22"/>
          <w:lang w:eastAsia="zh-CN"/>
        </w:rPr>
      </w:pPr>
    </w:p>
    <w:p w14:paraId="49A62739" w14:textId="063BA4E8" w:rsidR="00194F24" w:rsidRDefault="00194F24" w:rsidP="002853D4">
      <w:pPr>
        <w:contextualSpacing/>
        <w:jc w:val="both"/>
        <w:rPr>
          <w:rFonts w:ascii="Arial" w:hAnsi="Arial" w:cs="Arial"/>
          <w:position w:val="-1"/>
          <w:sz w:val="22"/>
          <w:szCs w:val="22"/>
          <w:lang w:eastAsia="zh-CN"/>
        </w:rPr>
      </w:pPr>
    </w:p>
    <w:p w14:paraId="09D5B320" w14:textId="77777777" w:rsidR="00194F24" w:rsidRDefault="00194F24" w:rsidP="002853D4">
      <w:pPr>
        <w:contextualSpacing/>
        <w:jc w:val="both"/>
        <w:rPr>
          <w:rFonts w:ascii="Arial" w:hAnsi="Arial" w:cs="Arial"/>
          <w:position w:val="-1"/>
          <w:sz w:val="22"/>
          <w:szCs w:val="22"/>
          <w:lang w:eastAsia="zh-CN"/>
        </w:rPr>
        <w:sectPr w:rsidR="00194F24" w:rsidSect="00D434BE">
          <w:headerReference w:type="default" r:id="rId8"/>
          <w:footerReference w:type="default" r:id="rId9"/>
          <w:headerReference w:type="first" r:id="rId10"/>
          <w:pgSz w:w="12240" w:h="15840"/>
          <w:pgMar w:top="1417" w:right="1701" w:bottom="1417" w:left="1701" w:header="708" w:footer="227" w:gutter="0"/>
          <w:cols w:space="708"/>
          <w:titlePg/>
          <w:docGrid w:linePitch="360"/>
        </w:sectPr>
      </w:pPr>
    </w:p>
    <w:p w14:paraId="74C2EEA7" w14:textId="3CA398BE" w:rsidR="00A51814" w:rsidRPr="00194F24" w:rsidRDefault="00194F24" w:rsidP="00194F24">
      <w:pPr>
        <w:suppressAutoHyphens w:val="0"/>
        <w:autoSpaceDE w:val="0"/>
        <w:adjustRightInd w:val="0"/>
        <w:contextualSpacing/>
        <w:jc w:val="center"/>
        <w:rPr>
          <w:rFonts w:ascii="Arial" w:hAnsi="Arial" w:cs="Arial"/>
          <w:b/>
          <w:bCs/>
          <w:position w:val="-1"/>
          <w:sz w:val="22"/>
          <w:szCs w:val="22"/>
          <w:lang w:eastAsia="zh-CN"/>
        </w:rPr>
      </w:pPr>
      <w:r w:rsidRPr="00194F24">
        <w:rPr>
          <w:rFonts w:ascii="Arial" w:hAnsi="Arial" w:cs="Arial"/>
          <w:b/>
          <w:bCs/>
          <w:position w:val="-1"/>
          <w:sz w:val="22"/>
          <w:szCs w:val="22"/>
          <w:lang w:eastAsia="zh-CN"/>
        </w:rPr>
        <w:t>Cuadro comparativo de funciones y responsabilidades</w:t>
      </w:r>
    </w:p>
    <w:tbl>
      <w:tblPr>
        <w:tblStyle w:val="Tablaconcuadrcula"/>
        <w:tblW w:w="18140" w:type="dxa"/>
        <w:jc w:val="center"/>
        <w:tblInd w:w="0" w:type="dxa"/>
        <w:tblLook w:val="04A0" w:firstRow="1" w:lastRow="0" w:firstColumn="1" w:lastColumn="0" w:noHBand="0" w:noVBand="1"/>
      </w:tblPr>
      <w:tblGrid>
        <w:gridCol w:w="4535"/>
        <w:gridCol w:w="4958"/>
        <w:gridCol w:w="5386"/>
        <w:gridCol w:w="3261"/>
      </w:tblGrid>
      <w:tr w:rsidR="00194F24" w:rsidRPr="000E7711" w14:paraId="1E956A17" w14:textId="5E46E240" w:rsidTr="000C2249">
        <w:trPr>
          <w:trHeight w:val="680"/>
          <w:tblHeader/>
          <w:jc w:val="center"/>
        </w:trPr>
        <w:tc>
          <w:tcPr>
            <w:tcW w:w="4535" w:type="dxa"/>
            <w:shd w:val="clear" w:color="auto" w:fill="F0E8FE"/>
            <w:vAlign w:val="center"/>
          </w:tcPr>
          <w:p w14:paraId="754A6CFC" w14:textId="7A73BFAE" w:rsidR="000E5FCA" w:rsidRPr="000E7711" w:rsidRDefault="000E5FCA" w:rsidP="002853D4">
            <w:pPr>
              <w:suppressAutoHyphens w:val="0"/>
              <w:autoSpaceDE w:val="0"/>
              <w:adjustRightInd w:val="0"/>
              <w:contextualSpacing/>
              <w:jc w:val="center"/>
              <w:rPr>
                <w:rFonts w:ascii="Arial" w:hAnsi="Arial" w:cs="Arial"/>
                <w:b/>
                <w:bCs/>
                <w:position w:val="-1"/>
                <w:sz w:val="18"/>
                <w:szCs w:val="18"/>
                <w:lang w:eastAsia="zh-CN"/>
              </w:rPr>
            </w:pPr>
            <w:r w:rsidRPr="000E7711">
              <w:rPr>
                <w:rFonts w:ascii="Arial" w:hAnsi="Arial" w:cs="Arial"/>
                <w:b/>
                <w:bCs/>
                <w:position w:val="-1"/>
                <w:sz w:val="18"/>
                <w:szCs w:val="18"/>
                <w:lang w:eastAsia="zh-CN"/>
              </w:rPr>
              <w:t>Artículo 19 del Decreto 807 de 24</w:t>
            </w:r>
            <w:r w:rsidR="000B7EC5">
              <w:rPr>
                <w:rFonts w:ascii="Arial" w:hAnsi="Arial" w:cs="Arial"/>
                <w:b/>
                <w:bCs/>
                <w:position w:val="-1"/>
                <w:sz w:val="18"/>
                <w:szCs w:val="18"/>
                <w:lang w:eastAsia="zh-CN"/>
              </w:rPr>
              <w:t>-dic-</w:t>
            </w:r>
            <w:r w:rsidRPr="000E7711">
              <w:rPr>
                <w:rFonts w:ascii="Arial" w:hAnsi="Arial" w:cs="Arial"/>
                <w:b/>
                <w:bCs/>
                <w:position w:val="-1"/>
                <w:sz w:val="18"/>
                <w:szCs w:val="18"/>
                <w:lang w:eastAsia="zh-CN"/>
              </w:rPr>
              <w:t>2019 y el artículo 2.2.22.3.8 del Decreto 1499 del 11</w:t>
            </w:r>
            <w:r w:rsidR="000B7EC5">
              <w:rPr>
                <w:rFonts w:ascii="Arial" w:hAnsi="Arial" w:cs="Arial"/>
                <w:b/>
                <w:bCs/>
                <w:position w:val="-1"/>
                <w:sz w:val="18"/>
                <w:szCs w:val="18"/>
                <w:lang w:eastAsia="zh-CN"/>
              </w:rPr>
              <w:t>-sept-</w:t>
            </w:r>
            <w:r w:rsidRPr="000E7711">
              <w:rPr>
                <w:rFonts w:ascii="Arial" w:hAnsi="Arial" w:cs="Arial"/>
                <w:b/>
                <w:bCs/>
                <w:position w:val="-1"/>
                <w:sz w:val="18"/>
                <w:szCs w:val="18"/>
                <w:lang w:eastAsia="zh-CN"/>
              </w:rPr>
              <w:t>2017</w:t>
            </w:r>
          </w:p>
        </w:tc>
        <w:tc>
          <w:tcPr>
            <w:tcW w:w="4958" w:type="dxa"/>
            <w:shd w:val="clear" w:color="auto" w:fill="F0E8FE"/>
            <w:vAlign w:val="center"/>
          </w:tcPr>
          <w:p w14:paraId="4343E42D" w14:textId="7EB4EEA8" w:rsidR="000E5FCA" w:rsidRPr="000E7711" w:rsidRDefault="000E5FCA" w:rsidP="002853D4">
            <w:pPr>
              <w:suppressAutoHyphens w:val="0"/>
              <w:autoSpaceDE w:val="0"/>
              <w:adjustRightInd w:val="0"/>
              <w:contextualSpacing/>
              <w:jc w:val="center"/>
              <w:rPr>
                <w:rFonts w:ascii="Arial" w:hAnsi="Arial" w:cs="Arial"/>
                <w:b/>
                <w:bCs/>
                <w:position w:val="-1"/>
                <w:sz w:val="18"/>
                <w:szCs w:val="18"/>
                <w:lang w:eastAsia="zh-CN"/>
              </w:rPr>
            </w:pPr>
            <w:r w:rsidRPr="000E7711">
              <w:rPr>
                <w:rFonts w:ascii="Arial" w:eastAsiaTheme="minorHAnsi" w:hAnsi="Arial" w:cs="Arial"/>
                <w:b/>
                <w:bCs/>
                <w:color w:val="000000"/>
                <w:sz w:val="18"/>
                <w:szCs w:val="18"/>
                <w:lang w:val="es-CO" w:eastAsia="en-US"/>
              </w:rPr>
              <w:t>Resolución 265 del 31</w:t>
            </w:r>
            <w:r w:rsidR="000B7EC5">
              <w:rPr>
                <w:rFonts w:ascii="Arial" w:eastAsiaTheme="minorHAnsi" w:hAnsi="Arial" w:cs="Arial"/>
                <w:b/>
                <w:bCs/>
                <w:color w:val="000000"/>
                <w:sz w:val="18"/>
                <w:szCs w:val="18"/>
                <w:lang w:val="es-CO" w:eastAsia="en-US"/>
              </w:rPr>
              <w:t>-agt-</w:t>
            </w:r>
            <w:r w:rsidRPr="000E7711">
              <w:rPr>
                <w:rFonts w:ascii="Arial" w:eastAsiaTheme="minorHAnsi" w:hAnsi="Arial" w:cs="Arial"/>
                <w:b/>
                <w:bCs/>
                <w:color w:val="000000"/>
                <w:sz w:val="18"/>
                <w:szCs w:val="18"/>
                <w:lang w:val="es-CO" w:eastAsia="en-US"/>
              </w:rPr>
              <w:t>2020</w:t>
            </w:r>
            <w:r>
              <w:rPr>
                <w:rFonts w:ascii="Arial" w:eastAsiaTheme="minorHAnsi" w:hAnsi="Arial" w:cs="Arial"/>
                <w:b/>
                <w:bCs/>
                <w:color w:val="000000"/>
                <w:sz w:val="18"/>
                <w:szCs w:val="18"/>
                <w:lang w:val="es-CO" w:eastAsia="en-US"/>
              </w:rPr>
              <w:t xml:space="preserve"> – artículo 12</w:t>
            </w:r>
          </w:p>
        </w:tc>
        <w:tc>
          <w:tcPr>
            <w:tcW w:w="5386" w:type="dxa"/>
            <w:shd w:val="clear" w:color="auto" w:fill="F0E8FE"/>
            <w:vAlign w:val="center"/>
          </w:tcPr>
          <w:p w14:paraId="1418C228" w14:textId="466F4F10" w:rsidR="000E5FCA" w:rsidRDefault="000E5FCA" w:rsidP="002853D4">
            <w:pPr>
              <w:suppressAutoHyphens w:val="0"/>
              <w:autoSpaceDE w:val="0"/>
              <w:adjustRightInd w:val="0"/>
              <w:contextualSpacing/>
              <w:jc w:val="center"/>
              <w:rPr>
                <w:rFonts w:ascii="Arial" w:eastAsiaTheme="minorHAnsi" w:hAnsi="Arial" w:cs="Arial"/>
                <w:b/>
                <w:bCs/>
                <w:color w:val="000000"/>
                <w:sz w:val="18"/>
                <w:szCs w:val="18"/>
                <w:lang w:val="es-CO" w:eastAsia="en-US"/>
              </w:rPr>
            </w:pPr>
            <w:r w:rsidRPr="000E7711">
              <w:rPr>
                <w:rFonts w:ascii="Arial" w:eastAsiaTheme="minorHAnsi" w:hAnsi="Arial" w:cs="Arial"/>
                <w:b/>
                <w:bCs/>
                <w:color w:val="000000"/>
                <w:sz w:val="18"/>
                <w:szCs w:val="18"/>
                <w:lang w:val="es-CO" w:eastAsia="en-US"/>
              </w:rPr>
              <w:t>Resolución 265 del 31</w:t>
            </w:r>
            <w:r w:rsidR="000B7EC5">
              <w:rPr>
                <w:rFonts w:ascii="Arial" w:eastAsiaTheme="minorHAnsi" w:hAnsi="Arial" w:cs="Arial"/>
                <w:b/>
                <w:bCs/>
                <w:color w:val="000000"/>
                <w:sz w:val="18"/>
                <w:szCs w:val="18"/>
                <w:lang w:val="es-CO" w:eastAsia="en-US"/>
              </w:rPr>
              <w:t>-agt-</w:t>
            </w:r>
            <w:r w:rsidRPr="000E7711">
              <w:rPr>
                <w:rFonts w:ascii="Arial" w:eastAsiaTheme="minorHAnsi" w:hAnsi="Arial" w:cs="Arial"/>
                <w:b/>
                <w:bCs/>
                <w:color w:val="000000"/>
                <w:sz w:val="18"/>
                <w:szCs w:val="18"/>
                <w:lang w:val="es-CO" w:eastAsia="en-US"/>
              </w:rPr>
              <w:t>2020</w:t>
            </w:r>
            <w:r>
              <w:rPr>
                <w:rFonts w:ascii="Arial" w:eastAsiaTheme="minorHAnsi" w:hAnsi="Arial" w:cs="Arial"/>
                <w:b/>
                <w:bCs/>
                <w:color w:val="000000"/>
                <w:sz w:val="18"/>
                <w:szCs w:val="18"/>
                <w:lang w:val="es-CO" w:eastAsia="en-US"/>
              </w:rPr>
              <w:t xml:space="preserve"> – artículo 1</w:t>
            </w:r>
            <w:r w:rsidR="003A2B98">
              <w:rPr>
                <w:rFonts w:ascii="Arial" w:eastAsiaTheme="minorHAnsi" w:hAnsi="Arial" w:cs="Arial"/>
                <w:b/>
                <w:bCs/>
                <w:color w:val="000000"/>
                <w:sz w:val="18"/>
                <w:szCs w:val="18"/>
                <w:lang w:val="es-CO" w:eastAsia="en-US"/>
              </w:rPr>
              <w:t>4</w:t>
            </w:r>
          </w:p>
        </w:tc>
        <w:tc>
          <w:tcPr>
            <w:tcW w:w="3261" w:type="dxa"/>
            <w:shd w:val="clear" w:color="auto" w:fill="F0E8FE"/>
            <w:vAlign w:val="center"/>
          </w:tcPr>
          <w:p w14:paraId="606291FB" w14:textId="42C76173" w:rsidR="000E5FCA" w:rsidRPr="000E7711" w:rsidRDefault="000E5FCA" w:rsidP="002853D4">
            <w:pPr>
              <w:suppressAutoHyphens w:val="0"/>
              <w:autoSpaceDE w:val="0"/>
              <w:adjustRightInd w:val="0"/>
              <w:contextualSpacing/>
              <w:jc w:val="center"/>
              <w:rPr>
                <w:rFonts w:ascii="Arial" w:eastAsiaTheme="minorHAnsi" w:hAnsi="Arial" w:cs="Arial"/>
                <w:b/>
                <w:bCs/>
                <w:color w:val="000000"/>
                <w:sz w:val="18"/>
                <w:szCs w:val="18"/>
                <w:lang w:val="es-CO" w:eastAsia="en-US"/>
              </w:rPr>
            </w:pPr>
            <w:r>
              <w:rPr>
                <w:rFonts w:ascii="Arial" w:eastAsiaTheme="minorHAnsi" w:hAnsi="Arial" w:cs="Arial"/>
                <w:b/>
                <w:bCs/>
                <w:color w:val="000000"/>
                <w:sz w:val="18"/>
                <w:szCs w:val="18"/>
                <w:lang w:val="es-CO" w:eastAsia="en-US"/>
              </w:rPr>
              <w:t>Observaciones</w:t>
            </w:r>
            <w:r w:rsidR="003A2B98">
              <w:rPr>
                <w:rFonts w:ascii="Arial" w:eastAsiaTheme="minorHAnsi" w:hAnsi="Arial" w:cs="Arial"/>
                <w:b/>
                <w:bCs/>
                <w:color w:val="000000"/>
                <w:sz w:val="18"/>
                <w:szCs w:val="18"/>
                <w:lang w:val="es-CO" w:eastAsia="en-US"/>
              </w:rPr>
              <w:t xml:space="preserve"> en relación con los Decretos</w:t>
            </w:r>
          </w:p>
        </w:tc>
      </w:tr>
      <w:tr w:rsidR="00194F24" w:rsidRPr="000E7711" w14:paraId="3AD512DC" w14:textId="40873721" w:rsidTr="000C2249">
        <w:trPr>
          <w:trHeight w:val="680"/>
          <w:jc w:val="center"/>
        </w:trPr>
        <w:tc>
          <w:tcPr>
            <w:tcW w:w="4535" w:type="dxa"/>
            <w:vAlign w:val="center"/>
          </w:tcPr>
          <w:p w14:paraId="6513C2BB" w14:textId="28868211" w:rsidR="003A2B98" w:rsidRPr="000E7711" w:rsidRDefault="003A2B98" w:rsidP="002853D4">
            <w:pPr>
              <w:suppressAutoHyphens w:val="0"/>
              <w:autoSpaceDE w:val="0"/>
              <w:adjustRightInd w:val="0"/>
              <w:contextualSpacing/>
              <w:jc w:val="both"/>
              <w:rPr>
                <w:rFonts w:ascii="Arial" w:hAnsi="Arial" w:cs="Arial"/>
                <w:color w:val="4A4A4A"/>
                <w:sz w:val="18"/>
                <w:szCs w:val="18"/>
                <w:lang w:val="es-CO" w:eastAsia="es-CO"/>
              </w:rPr>
            </w:pPr>
            <w:r w:rsidRPr="000E7711">
              <w:rPr>
                <w:rFonts w:ascii="Arial" w:eastAsiaTheme="minorHAnsi" w:hAnsi="Arial" w:cs="Arial"/>
                <w:color w:val="000000"/>
                <w:sz w:val="18"/>
                <w:szCs w:val="18"/>
                <w:lang w:val="es-CO" w:eastAsia="en-US"/>
              </w:rPr>
              <w:t>1. Aprobar y hacer seguimiento, por lo menos una vez cada tres meses, a las acciones y estrategias adoptadas para la operación del Modelo Integrado de Planeación y Gestión - MIPG.</w:t>
            </w:r>
          </w:p>
        </w:tc>
        <w:tc>
          <w:tcPr>
            <w:tcW w:w="4958" w:type="dxa"/>
            <w:vAlign w:val="center"/>
          </w:tcPr>
          <w:p w14:paraId="4222599F" w14:textId="4DE822EE" w:rsidR="003A2B98" w:rsidRPr="000E7711" w:rsidRDefault="003A2B98" w:rsidP="002853D4">
            <w:pPr>
              <w:suppressAutoHyphens w:val="0"/>
              <w:autoSpaceDE w:val="0"/>
              <w:adjustRightInd w:val="0"/>
              <w:contextualSpacing/>
              <w:jc w:val="both"/>
              <w:rPr>
                <w:rFonts w:ascii="Arial" w:eastAsiaTheme="minorHAnsi" w:hAnsi="Arial" w:cs="Arial"/>
                <w:color w:val="000000"/>
                <w:sz w:val="18"/>
                <w:szCs w:val="18"/>
                <w:lang w:val="es-CO" w:eastAsia="en-US"/>
              </w:rPr>
            </w:pPr>
            <w:r w:rsidRPr="00721A13">
              <w:rPr>
                <w:rFonts w:ascii="Arial" w:eastAsiaTheme="minorHAnsi" w:hAnsi="Arial" w:cs="Arial"/>
                <w:color w:val="000000"/>
                <w:sz w:val="18"/>
                <w:szCs w:val="18"/>
                <w:lang w:val="es-CO" w:eastAsia="en-US"/>
              </w:rPr>
              <w:t xml:space="preserve">1. Aprobar y hacer seguimiento, por lo menos una vez al año, a los planes e instrumentos establecidos para la operación del Modelo Integrado de Planeación y Gestión – MIPG. </w:t>
            </w:r>
          </w:p>
        </w:tc>
        <w:tc>
          <w:tcPr>
            <w:tcW w:w="5386" w:type="dxa"/>
            <w:vAlign w:val="center"/>
          </w:tcPr>
          <w:p w14:paraId="07FBCBB7" w14:textId="0997DFB1" w:rsidR="003A2B98" w:rsidRDefault="003A2B98" w:rsidP="002853D4">
            <w:pPr>
              <w:suppressAutoHyphens w:val="0"/>
              <w:autoSpaceDE w:val="0"/>
              <w:adjustRightInd w:val="0"/>
              <w:contextualSpacing/>
              <w:jc w:val="both"/>
              <w:rPr>
                <w:rFonts w:ascii="Arial" w:eastAsiaTheme="minorHAnsi" w:hAnsi="Arial" w:cs="Arial"/>
                <w:color w:val="000000"/>
                <w:sz w:val="18"/>
                <w:szCs w:val="18"/>
                <w:lang w:val="es-CO" w:eastAsia="en-US"/>
              </w:rPr>
            </w:pPr>
            <w:r w:rsidRPr="003D10B8">
              <w:rPr>
                <w:rFonts w:ascii="Arial" w:eastAsiaTheme="minorHAnsi" w:hAnsi="Arial" w:cs="Arial"/>
                <w:color w:val="000000"/>
                <w:sz w:val="18"/>
                <w:szCs w:val="18"/>
                <w:lang w:val="es-CO" w:eastAsia="en-US"/>
              </w:rPr>
              <w:t xml:space="preserve">1. Llevar a cabo los Comités bajo su responsabilidad, que estén establecidos por mandato legal y los subcomités mencionados en la presente resolución, informando a la alta dirección sobre la gestión realizada. </w:t>
            </w:r>
          </w:p>
        </w:tc>
        <w:tc>
          <w:tcPr>
            <w:tcW w:w="3261" w:type="dxa"/>
            <w:vAlign w:val="center"/>
          </w:tcPr>
          <w:p w14:paraId="1E5ACAE0" w14:textId="7A7F556D" w:rsidR="003A2B98" w:rsidRPr="00721A13" w:rsidRDefault="003A2B98" w:rsidP="002853D4">
            <w:pPr>
              <w:suppressAutoHyphens w:val="0"/>
              <w:autoSpaceDE w:val="0"/>
              <w:adjustRightInd w:val="0"/>
              <w:contextualSpacing/>
              <w:jc w:val="both"/>
              <w:rPr>
                <w:rFonts w:ascii="Arial" w:eastAsiaTheme="minorHAnsi" w:hAnsi="Arial" w:cs="Arial"/>
                <w:color w:val="000000"/>
                <w:sz w:val="18"/>
                <w:szCs w:val="18"/>
                <w:lang w:val="es-CO" w:eastAsia="en-US"/>
              </w:rPr>
            </w:pPr>
            <w:r>
              <w:rPr>
                <w:rFonts w:ascii="Arial" w:eastAsiaTheme="minorHAnsi" w:hAnsi="Arial" w:cs="Arial"/>
                <w:color w:val="000000"/>
                <w:sz w:val="18"/>
                <w:szCs w:val="18"/>
                <w:lang w:val="es-CO" w:eastAsia="en-US"/>
              </w:rPr>
              <w:t>Función 1. Por normatividad se debe realizar seguimiento por lo menos una vez cada tres meses.</w:t>
            </w:r>
          </w:p>
        </w:tc>
      </w:tr>
      <w:tr w:rsidR="00194F24" w:rsidRPr="000E7711" w14:paraId="0EFC949D" w14:textId="1C25BDB5" w:rsidTr="000C2249">
        <w:trPr>
          <w:trHeight w:val="680"/>
          <w:jc w:val="center"/>
        </w:trPr>
        <w:tc>
          <w:tcPr>
            <w:tcW w:w="4535" w:type="dxa"/>
            <w:vAlign w:val="center"/>
          </w:tcPr>
          <w:p w14:paraId="1B41638E" w14:textId="1F14341C" w:rsidR="003A2B98" w:rsidRPr="003312AD" w:rsidRDefault="003A2B98" w:rsidP="002853D4">
            <w:pPr>
              <w:suppressAutoHyphens w:val="0"/>
              <w:autoSpaceDE w:val="0"/>
              <w:adjustRightInd w:val="0"/>
              <w:contextualSpacing/>
              <w:jc w:val="both"/>
              <w:rPr>
                <w:rFonts w:ascii="Arial" w:eastAsiaTheme="minorHAnsi" w:hAnsi="Arial" w:cs="Arial"/>
                <w:color w:val="000000"/>
                <w:sz w:val="18"/>
                <w:szCs w:val="18"/>
                <w:lang w:val="es-CO" w:eastAsia="en-US"/>
              </w:rPr>
            </w:pPr>
            <w:r w:rsidRPr="00721A13">
              <w:rPr>
                <w:rFonts w:ascii="Arial" w:eastAsiaTheme="minorHAnsi" w:hAnsi="Arial" w:cs="Arial"/>
                <w:color w:val="000000"/>
                <w:sz w:val="18"/>
                <w:szCs w:val="18"/>
                <w:lang w:val="es-CO" w:eastAsia="en-US"/>
              </w:rPr>
              <w:t xml:space="preserve">2. Articular los esfuerzos institucionales, recursos, metodologías y estrategias para asegurar la implementación, sostenibilidad y mejora del Modelo Integrado de Planeación y Gestión – MIPG. </w:t>
            </w:r>
          </w:p>
        </w:tc>
        <w:tc>
          <w:tcPr>
            <w:tcW w:w="4958" w:type="dxa"/>
            <w:vAlign w:val="center"/>
          </w:tcPr>
          <w:p w14:paraId="36950C10" w14:textId="651FDABB" w:rsidR="003A2B98" w:rsidRPr="003312AD" w:rsidRDefault="003A2B98" w:rsidP="002853D4">
            <w:pPr>
              <w:suppressAutoHyphens w:val="0"/>
              <w:autoSpaceDE w:val="0"/>
              <w:adjustRightInd w:val="0"/>
              <w:contextualSpacing/>
              <w:jc w:val="both"/>
              <w:rPr>
                <w:rFonts w:ascii="Arial" w:eastAsiaTheme="minorHAnsi" w:hAnsi="Arial" w:cs="Arial"/>
                <w:color w:val="000000"/>
                <w:sz w:val="18"/>
                <w:szCs w:val="18"/>
                <w:lang w:val="es-CO" w:eastAsia="en-US"/>
              </w:rPr>
            </w:pPr>
            <w:r w:rsidRPr="00721A13">
              <w:rPr>
                <w:rFonts w:ascii="Arial" w:eastAsiaTheme="minorHAnsi" w:hAnsi="Arial" w:cs="Arial"/>
                <w:color w:val="000000"/>
                <w:sz w:val="18"/>
                <w:szCs w:val="18"/>
                <w:lang w:val="es-CO" w:eastAsia="en-US"/>
              </w:rPr>
              <w:t xml:space="preserve">2. Articular los esfuerzos institucionales, recursos, metodologías y estrategias para asegurar la implementación, sostenibilidad y mejora del Modelo Integrado de Planeación y Gestión – MIPG. </w:t>
            </w:r>
          </w:p>
        </w:tc>
        <w:tc>
          <w:tcPr>
            <w:tcW w:w="5386" w:type="dxa"/>
            <w:vAlign w:val="center"/>
          </w:tcPr>
          <w:p w14:paraId="0D23C0D7" w14:textId="226D45EB" w:rsidR="003A2B98" w:rsidRPr="000E7711" w:rsidRDefault="003A2B98" w:rsidP="002853D4">
            <w:pPr>
              <w:suppressAutoHyphens w:val="0"/>
              <w:autoSpaceDE w:val="0"/>
              <w:adjustRightInd w:val="0"/>
              <w:contextualSpacing/>
              <w:jc w:val="both"/>
              <w:rPr>
                <w:rFonts w:ascii="Arial" w:hAnsi="Arial" w:cs="Arial"/>
                <w:sz w:val="18"/>
                <w:szCs w:val="18"/>
                <w:lang w:val="es-CO" w:eastAsia="es-CO"/>
              </w:rPr>
            </w:pPr>
            <w:r w:rsidRPr="003D10B8">
              <w:rPr>
                <w:rFonts w:ascii="Arial" w:eastAsiaTheme="minorHAnsi" w:hAnsi="Arial" w:cs="Arial"/>
                <w:color w:val="000000"/>
                <w:sz w:val="18"/>
                <w:szCs w:val="18"/>
                <w:lang w:val="es-CO" w:eastAsia="en-US"/>
              </w:rPr>
              <w:t xml:space="preserve">2. Realizar los autodiagnósticos de las políticas a cargo, establecer los planes o acciones para el cierre de brechas, coordinar o ejecutar las acciones y hacer seguimiento y evaluación y adelantar las acciones de mejora correspondientes. </w:t>
            </w:r>
          </w:p>
        </w:tc>
        <w:tc>
          <w:tcPr>
            <w:tcW w:w="3261" w:type="dxa"/>
            <w:vAlign w:val="center"/>
          </w:tcPr>
          <w:p w14:paraId="6EEB836C" w14:textId="17325E37" w:rsidR="003A2B98" w:rsidRPr="000E7711" w:rsidRDefault="003A2B98" w:rsidP="002853D4">
            <w:pPr>
              <w:suppressAutoHyphens w:val="0"/>
              <w:autoSpaceDE w:val="0"/>
              <w:adjustRightInd w:val="0"/>
              <w:contextualSpacing/>
              <w:jc w:val="both"/>
              <w:rPr>
                <w:rFonts w:ascii="Arial" w:hAnsi="Arial" w:cs="Arial"/>
                <w:sz w:val="18"/>
                <w:szCs w:val="18"/>
                <w:lang w:val="es-CO" w:eastAsia="es-CO"/>
              </w:rPr>
            </w:pPr>
            <w:r>
              <w:rPr>
                <w:rFonts w:ascii="Arial" w:eastAsiaTheme="minorHAnsi" w:hAnsi="Arial" w:cs="Arial"/>
                <w:color w:val="000000"/>
                <w:sz w:val="18"/>
                <w:szCs w:val="18"/>
                <w:lang w:val="es-CO" w:eastAsia="en-US"/>
              </w:rPr>
              <w:t xml:space="preserve">Función 2. </w:t>
            </w:r>
            <w:r>
              <w:rPr>
                <w:rFonts w:ascii="Arial" w:hAnsi="Arial" w:cs="Arial"/>
                <w:sz w:val="18"/>
                <w:szCs w:val="18"/>
                <w:lang w:val="es-CO" w:eastAsia="es-CO"/>
              </w:rPr>
              <w:t>Se está atendiendo la normatividad.</w:t>
            </w:r>
          </w:p>
        </w:tc>
      </w:tr>
      <w:tr w:rsidR="00194F24" w:rsidRPr="000E7711" w14:paraId="63564ACD" w14:textId="5C1DA8B0" w:rsidTr="000C2249">
        <w:trPr>
          <w:trHeight w:val="680"/>
          <w:jc w:val="center"/>
        </w:trPr>
        <w:tc>
          <w:tcPr>
            <w:tcW w:w="4535" w:type="dxa"/>
            <w:vAlign w:val="center"/>
          </w:tcPr>
          <w:p w14:paraId="0ADDF380" w14:textId="189A4D13" w:rsidR="003A2B98" w:rsidRPr="002E67C0" w:rsidRDefault="003A2B98" w:rsidP="002853D4">
            <w:pPr>
              <w:suppressAutoHyphens w:val="0"/>
              <w:autoSpaceDE w:val="0"/>
              <w:adjustRightInd w:val="0"/>
              <w:contextualSpacing/>
              <w:jc w:val="both"/>
              <w:rPr>
                <w:rFonts w:ascii="Arial" w:eastAsiaTheme="minorHAnsi" w:hAnsi="Arial" w:cs="Arial"/>
                <w:color w:val="000000"/>
                <w:sz w:val="18"/>
                <w:szCs w:val="18"/>
                <w:lang w:val="es-CO" w:eastAsia="en-US"/>
              </w:rPr>
            </w:pPr>
            <w:r w:rsidRPr="000E7711">
              <w:rPr>
                <w:rFonts w:ascii="Arial" w:eastAsiaTheme="minorHAnsi" w:hAnsi="Arial" w:cs="Arial"/>
                <w:color w:val="000000"/>
                <w:sz w:val="18"/>
                <w:szCs w:val="18"/>
                <w:lang w:val="es-CO" w:eastAsia="en-US"/>
              </w:rPr>
              <w:t>3. Proponer al Comité Sectorial de Gestión y el Desempeño Institucional, iniciativas que contribuyan al mejoramiento en la implementación y operación del Modelo Integrado de Planeación y Gestión - MIPG.</w:t>
            </w:r>
          </w:p>
        </w:tc>
        <w:tc>
          <w:tcPr>
            <w:tcW w:w="4958" w:type="dxa"/>
            <w:vAlign w:val="center"/>
          </w:tcPr>
          <w:p w14:paraId="7FD32C45" w14:textId="3BC5FACA" w:rsidR="003A2B98" w:rsidRPr="002E67C0" w:rsidRDefault="003A2B98" w:rsidP="002853D4">
            <w:pPr>
              <w:suppressAutoHyphens w:val="0"/>
              <w:autoSpaceDE w:val="0"/>
              <w:adjustRightInd w:val="0"/>
              <w:contextualSpacing/>
              <w:jc w:val="both"/>
              <w:rPr>
                <w:rFonts w:ascii="Arial" w:eastAsiaTheme="minorHAnsi" w:hAnsi="Arial" w:cs="Arial"/>
                <w:color w:val="000000"/>
                <w:sz w:val="18"/>
                <w:szCs w:val="18"/>
                <w:lang w:val="es-CO" w:eastAsia="en-US"/>
              </w:rPr>
            </w:pPr>
            <w:r w:rsidRPr="00721A13">
              <w:rPr>
                <w:rFonts w:ascii="Arial" w:eastAsiaTheme="minorHAnsi" w:hAnsi="Arial" w:cs="Arial"/>
                <w:color w:val="000000"/>
                <w:sz w:val="18"/>
                <w:szCs w:val="18"/>
                <w:lang w:val="es-CO" w:eastAsia="en-US"/>
              </w:rPr>
              <w:t xml:space="preserve">3. Asegurar la implementación y desarrollo de las políticas de gestión y directrices en materia de seguridad digital y de la información. </w:t>
            </w:r>
          </w:p>
        </w:tc>
        <w:tc>
          <w:tcPr>
            <w:tcW w:w="5386" w:type="dxa"/>
            <w:vAlign w:val="center"/>
          </w:tcPr>
          <w:p w14:paraId="1DFF8415" w14:textId="55202030" w:rsidR="003A2B98" w:rsidRDefault="003A2B98" w:rsidP="002853D4">
            <w:pPr>
              <w:suppressAutoHyphens w:val="0"/>
              <w:autoSpaceDE w:val="0"/>
              <w:adjustRightInd w:val="0"/>
              <w:contextualSpacing/>
              <w:jc w:val="both"/>
              <w:rPr>
                <w:rFonts w:ascii="Arial" w:hAnsi="Arial" w:cs="Arial"/>
                <w:position w:val="-1"/>
                <w:sz w:val="18"/>
                <w:szCs w:val="18"/>
                <w:lang w:eastAsia="zh-CN"/>
              </w:rPr>
            </w:pPr>
            <w:r w:rsidRPr="003D10B8">
              <w:rPr>
                <w:rFonts w:ascii="Arial" w:eastAsiaTheme="minorHAnsi" w:hAnsi="Arial" w:cs="Arial"/>
                <w:color w:val="000000"/>
                <w:sz w:val="18"/>
                <w:szCs w:val="18"/>
                <w:lang w:val="es-CO" w:eastAsia="en-US"/>
              </w:rPr>
              <w:t xml:space="preserve">3. Coordinar las respuestas para las diferentes instancias internas y externas relacionadas con las políticas a su cargo. </w:t>
            </w:r>
          </w:p>
        </w:tc>
        <w:tc>
          <w:tcPr>
            <w:tcW w:w="3261" w:type="dxa"/>
            <w:vAlign w:val="center"/>
          </w:tcPr>
          <w:p w14:paraId="78DD5BD9" w14:textId="50531287" w:rsidR="003A2B98" w:rsidRPr="000E7711" w:rsidRDefault="003A2B98" w:rsidP="002853D4">
            <w:pPr>
              <w:suppressAutoHyphens w:val="0"/>
              <w:autoSpaceDE w:val="0"/>
              <w:adjustRightInd w:val="0"/>
              <w:contextualSpacing/>
              <w:jc w:val="both"/>
              <w:rPr>
                <w:rFonts w:ascii="Arial" w:hAnsi="Arial" w:cs="Arial"/>
                <w:position w:val="-1"/>
                <w:sz w:val="18"/>
                <w:szCs w:val="18"/>
                <w:lang w:eastAsia="zh-CN"/>
              </w:rPr>
            </w:pPr>
            <w:r>
              <w:rPr>
                <w:rFonts w:ascii="Arial" w:eastAsiaTheme="minorHAnsi" w:hAnsi="Arial" w:cs="Arial"/>
                <w:color w:val="000000"/>
                <w:sz w:val="18"/>
                <w:szCs w:val="18"/>
                <w:lang w:val="es-CO" w:eastAsia="en-US"/>
              </w:rPr>
              <w:t xml:space="preserve">Función 3. </w:t>
            </w:r>
            <w:r w:rsidR="00194F24">
              <w:rPr>
                <w:rFonts w:ascii="Arial" w:hAnsi="Arial" w:cs="Arial"/>
                <w:position w:val="-1"/>
                <w:sz w:val="18"/>
                <w:szCs w:val="18"/>
                <w:lang w:eastAsia="zh-CN"/>
              </w:rPr>
              <w:t>Esta función no se encuentra en la Resolución IDRD</w:t>
            </w:r>
          </w:p>
        </w:tc>
      </w:tr>
      <w:tr w:rsidR="00194F24" w:rsidRPr="000E7711" w14:paraId="7DA730D0" w14:textId="5F1993F5" w:rsidTr="000C2249">
        <w:trPr>
          <w:trHeight w:val="680"/>
          <w:jc w:val="center"/>
        </w:trPr>
        <w:tc>
          <w:tcPr>
            <w:tcW w:w="4535" w:type="dxa"/>
            <w:vAlign w:val="center"/>
          </w:tcPr>
          <w:p w14:paraId="00807E82" w14:textId="3532E7EF" w:rsidR="003A2B98" w:rsidRPr="002E67C0" w:rsidRDefault="003A2B98" w:rsidP="002853D4">
            <w:pPr>
              <w:suppressAutoHyphens w:val="0"/>
              <w:autoSpaceDE w:val="0"/>
              <w:adjustRightInd w:val="0"/>
              <w:contextualSpacing/>
              <w:jc w:val="both"/>
              <w:rPr>
                <w:rFonts w:ascii="Arial" w:eastAsiaTheme="minorHAnsi" w:hAnsi="Arial" w:cs="Arial"/>
                <w:color w:val="000000"/>
                <w:sz w:val="18"/>
                <w:szCs w:val="18"/>
                <w:lang w:val="es-CO" w:eastAsia="en-US"/>
              </w:rPr>
            </w:pPr>
            <w:r w:rsidRPr="000E7711">
              <w:rPr>
                <w:rFonts w:ascii="Arial" w:eastAsiaTheme="minorHAnsi" w:hAnsi="Arial" w:cs="Arial"/>
                <w:color w:val="000000"/>
                <w:sz w:val="18"/>
                <w:szCs w:val="18"/>
                <w:lang w:val="es-CO" w:eastAsia="en-US"/>
              </w:rPr>
              <w:t> 4. Presentar los informes que el Comité Sectorial de Gestión y el Desempeño Institucional y los organismos de control requieran sobre la gestión y el desempeño de la entidad.</w:t>
            </w:r>
          </w:p>
        </w:tc>
        <w:tc>
          <w:tcPr>
            <w:tcW w:w="4958" w:type="dxa"/>
            <w:vAlign w:val="center"/>
          </w:tcPr>
          <w:p w14:paraId="5C81E125" w14:textId="728B9E2D" w:rsidR="003A2B98" w:rsidRPr="002E67C0" w:rsidRDefault="003A2B98" w:rsidP="002853D4">
            <w:pPr>
              <w:suppressAutoHyphens w:val="0"/>
              <w:autoSpaceDE w:val="0"/>
              <w:adjustRightInd w:val="0"/>
              <w:contextualSpacing/>
              <w:jc w:val="both"/>
              <w:rPr>
                <w:rFonts w:ascii="Arial" w:eastAsiaTheme="minorHAnsi" w:hAnsi="Arial" w:cs="Arial"/>
                <w:color w:val="000000"/>
                <w:sz w:val="18"/>
                <w:szCs w:val="18"/>
                <w:lang w:val="es-CO" w:eastAsia="en-US"/>
              </w:rPr>
            </w:pPr>
            <w:r w:rsidRPr="00721A13">
              <w:rPr>
                <w:rFonts w:ascii="Arial" w:eastAsiaTheme="minorHAnsi" w:hAnsi="Arial" w:cs="Arial"/>
                <w:color w:val="000000"/>
                <w:sz w:val="18"/>
                <w:szCs w:val="18"/>
                <w:lang w:val="es-CO" w:eastAsia="en-US"/>
              </w:rPr>
              <w:t xml:space="preserve">4. Definir mejoras al Modelo Integrado de Planeación y Gestión implementado por la entidad, con especial énfasis en las actividades de control establecidas en todos los niveles del instituto y estudiar y adoptar las mejoras propuestas por el Comité Institucional de Coordinación de Control Interno. </w:t>
            </w:r>
          </w:p>
        </w:tc>
        <w:tc>
          <w:tcPr>
            <w:tcW w:w="5386" w:type="dxa"/>
            <w:vAlign w:val="center"/>
          </w:tcPr>
          <w:p w14:paraId="7CC440CF" w14:textId="4C7FA6C8" w:rsidR="003A2B98" w:rsidRDefault="003A2B98" w:rsidP="002853D4">
            <w:pPr>
              <w:suppressAutoHyphens w:val="0"/>
              <w:autoSpaceDE w:val="0"/>
              <w:adjustRightInd w:val="0"/>
              <w:contextualSpacing/>
              <w:jc w:val="both"/>
              <w:rPr>
                <w:rFonts w:ascii="Arial" w:hAnsi="Arial" w:cs="Arial"/>
                <w:position w:val="-1"/>
                <w:sz w:val="18"/>
                <w:szCs w:val="18"/>
                <w:lang w:eastAsia="zh-CN"/>
              </w:rPr>
            </w:pPr>
            <w:r w:rsidRPr="003D10B8">
              <w:rPr>
                <w:rFonts w:ascii="Arial" w:eastAsiaTheme="minorHAnsi" w:hAnsi="Arial" w:cs="Arial"/>
                <w:color w:val="000000"/>
                <w:sz w:val="18"/>
                <w:szCs w:val="18"/>
                <w:lang w:val="es-CO" w:eastAsia="en-US"/>
              </w:rPr>
              <w:t xml:space="preserve">4. Dar cumplimiento a los lineamientos señalados para la implementación de cada política por la entidad líder de manera articulada y complementaria con los instrumentos que establezcan y los implementados por el instituto </w:t>
            </w:r>
          </w:p>
        </w:tc>
        <w:tc>
          <w:tcPr>
            <w:tcW w:w="3261" w:type="dxa"/>
            <w:vAlign w:val="center"/>
          </w:tcPr>
          <w:p w14:paraId="734E0F38" w14:textId="0FC4EBBD" w:rsidR="003A2B98" w:rsidRPr="000E7711" w:rsidRDefault="003A2B98" w:rsidP="002853D4">
            <w:pPr>
              <w:suppressAutoHyphens w:val="0"/>
              <w:autoSpaceDE w:val="0"/>
              <w:adjustRightInd w:val="0"/>
              <w:contextualSpacing/>
              <w:jc w:val="both"/>
              <w:rPr>
                <w:rFonts w:ascii="Arial" w:hAnsi="Arial" w:cs="Arial"/>
                <w:sz w:val="18"/>
                <w:szCs w:val="18"/>
                <w:lang w:val="es-CO" w:eastAsia="es-CO"/>
              </w:rPr>
            </w:pPr>
            <w:r>
              <w:rPr>
                <w:rFonts w:ascii="Arial" w:hAnsi="Arial" w:cs="Arial"/>
                <w:sz w:val="18"/>
                <w:szCs w:val="18"/>
                <w:lang w:val="es-CO" w:eastAsia="es-CO"/>
              </w:rPr>
              <w:t xml:space="preserve">Función 4. </w:t>
            </w:r>
            <w:r w:rsidR="00D31268">
              <w:rPr>
                <w:rFonts w:ascii="Arial" w:hAnsi="Arial" w:cs="Arial"/>
                <w:sz w:val="18"/>
                <w:szCs w:val="18"/>
                <w:lang w:val="es-CO" w:eastAsia="es-CO"/>
              </w:rPr>
              <w:t>Se está dando cumplimiento con la función No. 3 del artículo 14</w:t>
            </w:r>
          </w:p>
        </w:tc>
      </w:tr>
      <w:tr w:rsidR="00194F24" w:rsidRPr="000E7711" w14:paraId="667E177C" w14:textId="14AAC2CB" w:rsidTr="000C2249">
        <w:trPr>
          <w:trHeight w:val="680"/>
          <w:jc w:val="center"/>
        </w:trPr>
        <w:tc>
          <w:tcPr>
            <w:tcW w:w="4535" w:type="dxa"/>
            <w:vAlign w:val="center"/>
          </w:tcPr>
          <w:p w14:paraId="156CED54" w14:textId="77777777" w:rsidR="003A2B98" w:rsidRPr="000E7711" w:rsidRDefault="003A2B98" w:rsidP="002853D4">
            <w:pPr>
              <w:suppressAutoHyphens w:val="0"/>
              <w:autoSpaceDE w:val="0"/>
              <w:adjustRightInd w:val="0"/>
              <w:contextualSpacing/>
              <w:jc w:val="both"/>
              <w:rPr>
                <w:rFonts w:ascii="Arial" w:eastAsiaTheme="minorHAnsi" w:hAnsi="Arial" w:cs="Arial"/>
                <w:color w:val="000000"/>
                <w:sz w:val="18"/>
                <w:szCs w:val="18"/>
                <w:lang w:val="es-CO" w:eastAsia="en-US"/>
              </w:rPr>
            </w:pPr>
            <w:r w:rsidRPr="000E7711">
              <w:rPr>
                <w:rFonts w:ascii="Arial" w:eastAsiaTheme="minorHAnsi" w:hAnsi="Arial" w:cs="Arial"/>
                <w:color w:val="000000"/>
                <w:sz w:val="18"/>
                <w:szCs w:val="18"/>
                <w:lang w:val="es-CO" w:eastAsia="en-US"/>
              </w:rPr>
              <w:t> </w:t>
            </w:r>
          </w:p>
          <w:p w14:paraId="0ED9798C" w14:textId="77777777" w:rsidR="003A2B98" w:rsidRPr="000E7711" w:rsidRDefault="003A2B98" w:rsidP="002853D4">
            <w:pPr>
              <w:suppressAutoHyphens w:val="0"/>
              <w:autoSpaceDE w:val="0"/>
              <w:adjustRightInd w:val="0"/>
              <w:contextualSpacing/>
              <w:jc w:val="both"/>
              <w:rPr>
                <w:rFonts w:ascii="Arial" w:eastAsiaTheme="minorHAnsi" w:hAnsi="Arial" w:cs="Arial"/>
                <w:color w:val="000000"/>
                <w:sz w:val="18"/>
                <w:szCs w:val="18"/>
                <w:lang w:val="es-CO" w:eastAsia="en-US"/>
              </w:rPr>
            </w:pPr>
            <w:r w:rsidRPr="000E7711">
              <w:rPr>
                <w:rFonts w:ascii="Arial" w:eastAsiaTheme="minorHAnsi" w:hAnsi="Arial" w:cs="Arial"/>
                <w:color w:val="000000"/>
                <w:sz w:val="18"/>
                <w:szCs w:val="18"/>
                <w:lang w:val="es-CO" w:eastAsia="en-US"/>
              </w:rPr>
              <w:t> 5. Adelantar y promover acciones permanentes de autodiagnóstico para facilitar la valoración interna de la gestión.</w:t>
            </w:r>
          </w:p>
          <w:p w14:paraId="1208A835" w14:textId="5DF979C5" w:rsidR="003A2B98" w:rsidRPr="002E67C0" w:rsidRDefault="003A2B98" w:rsidP="002853D4">
            <w:pPr>
              <w:suppressAutoHyphens w:val="0"/>
              <w:autoSpaceDE w:val="0"/>
              <w:adjustRightInd w:val="0"/>
              <w:contextualSpacing/>
              <w:jc w:val="both"/>
              <w:rPr>
                <w:rFonts w:ascii="Arial" w:eastAsiaTheme="minorHAnsi" w:hAnsi="Arial" w:cs="Arial"/>
                <w:color w:val="000000"/>
                <w:sz w:val="18"/>
                <w:szCs w:val="18"/>
                <w:lang w:val="es-CO" w:eastAsia="en-US"/>
              </w:rPr>
            </w:pPr>
          </w:p>
        </w:tc>
        <w:tc>
          <w:tcPr>
            <w:tcW w:w="4958" w:type="dxa"/>
            <w:vAlign w:val="center"/>
          </w:tcPr>
          <w:p w14:paraId="7129AA7B" w14:textId="7140211A" w:rsidR="003A2B98" w:rsidRPr="002E67C0" w:rsidRDefault="003A2B98" w:rsidP="002853D4">
            <w:pPr>
              <w:suppressAutoHyphens w:val="0"/>
              <w:autoSpaceDE w:val="0"/>
              <w:adjustRightInd w:val="0"/>
              <w:contextualSpacing/>
              <w:jc w:val="both"/>
              <w:rPr>
                <w:rFonts w:ascii="Arial" w:eastAsiaTheme="minorHAnsi" w:hAnsi="Arial" w:cs="Arial"/>
                <w:color w:val="000000"/>
                <w:sz w:val="18"/>
                <w:szCs w:val="18"/>
                <w:lang w:val="es-CO" w:eastAsia="en-US"/>
              </w:rPr>
            </w:pPr>
            <w:r w:rsidRPr="00721A13">
              <w:rPr>
                <w:rFonts w:ascii="Arial" w:eastAsiaTheme="minorHAnsi" w:hAnsi="Arial" w:cs="Arial"/>
                <w:color w:val="000000"/>
                <w:sz w:val="18"/>
                <w:szCs w:val="18"/>
                <w:lang w:val="es-CO" w:eastAsia="en-US"/>
              </w:rPr>
              <w:t xml:space="preserve">5. Efectuar recomendaciones al Comité Institucional de Coordinación de Control Interno en relación con las políticas de gestión y desempeño que puedan generar cambios o ajustes a la estructura de control de la entidad. </w:t>
            </w:r>
          </w:p>
        </w:tc>
        <w:tc>
          <w:tcPr>
            <w:tcW w:w="5386" w:type="dxa"/>
            <w:vAlign w:val="center"/>
          </w:tcPr>
          <w:p w14:paraId="18CA3939" w14:textId="582E1C39" w:rsidR="003A2B98" w:rsidRDefault="003A2B98" w:rsidP="002853D4">
            <w:pPr>
              <w:suppressAutoHyphens w:val="0"/>
              <w:autoSpaceDE w:val="0"/>
              <w:adjustRightInd w:val="0"/>
              <w:contextualSpacing/>
              <w:jc w:val="both"/>
              <w:rPr>
                <w:rFonts w:ascii="Arial" w:hAnsi="Arial" w:cs="Arial"/>
                <w:position w:val="-1"/>
                <w:sz w:val="18"/>
                <w:szCs w:val="18"/>
                <w:lang w:eastAsia="zh-CN"/>
              </w:rPr>
            </w:pPr>
            <w:r w:rsidRPr="003D10B8">
              <w:rPr>
                <w:rFonts w:ascii="Arial" w:eastAsiaTheme="minorHAnsi" w:hAnsi="Arial" w:cs="Arial"/>
                <w:color w:val="000000"/>
                <w:sz w:val="18"/>
                <w:szCs w:val="18"/>
                <w:lang w:val="es-CO" w:eastAsia="en-US"/>
              </w:rPr>
              <w:t xml:space="preserve">5. Dirigir las actividades requeridas para el mantenimiento y mejora de la política a su cargo como la documentación, mecanismos de seguimiento y medición, acciones y riesgos, acciones de mejora, entre otros e informar a la alta dirección sobre la gestión realizada en el marco del comité institucional y desempeño o la instancia legalmente establecida. </w:t>
            </w:r>
          </w:p>
        </w:tc>
        <w:tc>
          <w:tcPr>
            <w:tcW w:w="3261" w:type="dxa"/>
            <w:vAlign w:val="center"/>
          </w:tcPr>
          <w:p w14:paraId="75FFAB80" w14:textId="248961EF" w:rsidR="003A2B98" w:rsidRPr="000E7711" w:rsidRDefault="00D31268" w:rsidP="002853D4">
            <w:pPr>
              <w:suppressAutoHyphens w:val="0"/>
              <w:autoSpaceDE w:val="0"/>
              <w:adjustRightInd w:val="0"/>
              <w:contextualSpacing/>
              <w:jc w:val="both"/>
              <w:rPr>
                <w:rFonts w:ascii="Arial" w:hAnsi="Arial" w:cs="Arial"/>
                <w:sz w:val="18"/>
                <w:szCs w:val="18"/>
                <w:lang w:val="es-CO" w:eastAsia="es-CO"/>
              </w:rPr>
            </w:pPr>
            <w:r>
              <w:rPr>
                <w:rFonts w:ascii="Arial" w:hAnsi="Arial" w:cs="Arial"/>
                <w:sz w:val="18"/>
                <w:szCs w:val="18"/>
                <w:lang w:val="es-CO" w:eastAsia="es-CO"/>
              </w:rPr>
              <w:t>Función 5. Se está dando cumplimiento con la función No. 2 del artículo 14</w:t>
            </w:r>
          </w:p>
        </w:tc>
      </w:tr>
      <w:tr w:rsidR="00194F24" w:rsidRPr="000E7711" w14:paraId="7DE0534B" w14:textId="6C6351D2" w:rsidTr="000C2249">
        <w:trPr>
          <w:trHeight w:val="680"/>
          <w:jc w:val="center"/>
        </w:trPr>
        <w:tc>
          <w:tcPr>
            <w:tcW w:w="4535" w:type="dxa"/>
            <w:vAlign w:val="center"/>
          </w:tcPr>
          <w:p w14:paraId="55D6E798" w14:textId="77777777" w:rsidR="003A2B98" w:rsidRPr="000E7711" w:rsidRDefault="003A2B98" w:rsidP="002853D4">
            <w:pPr>
              <w:suppressAutoHyphens w:val="0"/>
              <w:autoSpaceDE w:val="0"/>
              <w:adjustRightInd w:val="0"/>
              <w:contextualSpacing/>
              <w:jc w:val="both"/>
              <w:rPr>
                <w:rFonts w:ascii="Arial" w:eastAsiaTheme="minorHAnsi" w:hAnsi="Arial" w:cs="Arial"/>
                <w:color w:val="000000"/>
                <w:sz w:val="18"/>
                <w:szCs w:val="18"/>
                <w:lang w:val="es-CO" w:eastAsia="en-US"/>
              </w:rPr>
            </w:pPr>
            <w:r w:rsidRPr="000E7711">
              <w:rPr>
                <w:rFonts w:ascii="Arial" w:eastAsiaTheme="minorHAnsi" w:hAnsi="Arial" w:cs="Arial"/>
                <w:color w:val="000000"/>
                <w:sz w:val="18"/>
                <w:szCs w:val="18"/>
                <w:lang w:val="es-CO" w:eastAsia="en-US"/>
              </w:rPr>
              <w:t>6. Asegurar la implementación y desarrollo de las políticas de gestión y directrices en materia de seguridad digital y de la información.</w:t>
            </w:r>
          </w:p>
          <w:p w14:paraId="0E57D1FB" w14:textId="77777777" w:rsidR="003A2B98" w:rsidRPr="002E67C0" w:rsidRDefault="003A2B98" w:rsidP="002853D4">
            <w:pPr>
              <w:suppressAutoHyphens w:val="0"/>
              <w:autoSpaceDE w:val="0"/>
              <w:adjustRightInd w:val="0"/>
              <w:contextualSpacing/>
              <w:jc w:val="both"/>
              <w:rPr>
                <w:rFonts w:ascii="Arial" w:eastAsiaTheme="minorHAnsi" w:hAnsi="Arial" w:cs="Arial"/>
                <w:color w:val="000000"/>
                <w:sz w:val="18"/>
                <w:szCs w:val="18"/>
                <w:lang w:val="es-CO" w:eastAsia="en-US"/>
              </w:rPr>
            </w:pPr>
          </w:p>
        </w:tc>
        <w:tc>
          <w:tcPr>
            <w:tcW w:w="4958" w:type="dxa"/>
            <w:vAlign w:val="center"/>
          </w:tcPr>
          <w:p w14:paraId="5A1F4D2B" w14:textId="4442CCEB" w:rsidR="003A2B98" w:rsidRPr="002E67C0" w:rsidRDefault="003A2B98" w:rsidP="002853D4">
            <w:pPr>
              <w:suppressAutoHyphens w:val="0"/>
              <w:autoSpaceDE w:val="0"/>
              <w:adjustRightInd w:val="0"/>
              <w:contextualSpacing/>
              <w:jc w:val="both"/>
              <w:rPr>
                <w:rFonts w:ascii="Arial" w:eastAsiaTheme="minorHAnsi" w:hAnsi="Arial" w:cs="Arial"/>
                <w:color w:val="000000"/>
                <w:sz w:val="18"/>
                <w:szCs w:val="18"/>
                <w:lang w:val="es-CO" w:eastAsia="en-US"/>
              </w:rPr>
            </w:pPr>
            <w:r w:rsidRPr="00721A13">
              <w:rPr>
                <w:rFonts w:ascii="Arial" w:eastAsiaTheme="minorHAnsi" w:hAnsi="Arial" w:cs="Arial"/>
                <w:color w:val="000000"/>
                <w:sz w:val="18"/>
                <w:szCs w:val="18"/>
                <w:lang w:val="es-CO" w:eastAsia="en-US"/>
              </w:rPr>
              <w:t xml:space="preserve">6. Generar espacios que permitan a sus participantes el estudio y análisis de temas relacionados con políticas de gestión y desempeño, buenas prácticas, herramientas, metodologías u otros temas de interés para fortalecer la gestión y el desempeño institucional y así lograr el adecuado desarrollo de sus funciones. </w:t>
            </w:r>
          </w:p>
        </w:tc>
        <w:tc>
          <w:tcPr>
            <w:tcW w:w="5386" w:type="dxa"/>
            <w:vAlign w:val="center"/>
          </w:tcPr>
          <w:p w14:paraId="665EDB44" w14:textId="7BFDA12D" w:rsidR="003A2B98" w:rsidRDefault="003A2B98" w:rsidP="002853D4">
            <w:pPr>
              <w:suppressAutoHyphens w:val="0"/>
              <w:autoSpaceDE w:val="0"/>
              <w:adjustRightInd w:val="0"/>
              <w:contextualSpacing/>
              <w:jc w:val="both"/>
              <w:rPr>
                <w:rFonts w:ascii="Arial" w:hAnsi="Arial" w:cs="Arial"/>
                <w:position w:val="-1"/>
                <w:sz w:val="18"/>
                <w:szCs w:val="18"/>
                <w:lang w:eastAsia="zh-CN"/>
              </w:rPr>
            </w:pPr>
            <w:r w:rsidRPr="003D10B8">
              <w:rPr>
                <w:rFonts w:ascii="Arial" w:eastAsiaTheme="minorHAnsi" w:hAnsi="Arial" w:cs="Arial"/>
                <w:color w:val="000000"/>
                <w:sz w:val="18"/>
                <w:szCs w:val="18"/>
                <w:lang w:val="es-CO" w:eastAsia="en-US"/>
              </w:rPr>
              <w:t xml:space="preserve">6. Desarrollar acciones de promoción, divulgación y sensibilización de las políticas de gestión y desempeño institucional a su cargo. </w:t>
            </w:r>
          </w:p>
        </w:tc>
        <w:tc>
          <w:tcPr>
            <w:tcW w:w="3261" w:type="dxa"/>
            <w:vAlign w:val="center"/>
          </w:tcPr>
          <w:p w14:paraId="3946DD1A" w14:textId="3258E6EC" w:rsidR="003A2B98" w:rsidRPr="000E7711" w:rsidRDefault="00D31268" w:rsidP="002853D4">
            <w:pPr>
              <w:suppressAutoHyphens w:val="0"/>
              <w:autoSpaceDE w:val="0"/>
              <w:adjustRightInd w:val="0"/>
              <w:contextualSpacing/>
              <w:jc w:val="both"/>
              <w:rPr>
                <w:rFonts w:ascii="Arial" w:hAnsi="Arial" w:cs="Arial"/>
                <w:sz w:val="18"/>
                <w:szCs w:val="18"/>
                <w:lang w:val="es-CO" w:eastAsia="es-CO"/>
              </w:rPr>
            </w:pPr>
            <w:r>
              <w:rPr>
                <w:rFonts w:ascii="Arial" w:hAnsi="Arial" w:cs="Arial"/>
                <w:sz w:val="18"/>
                <w:szCs w:val="18"/>
                <w:lang w:val="es-CO" w:eastAsia="es-CO"/>
              </w:rPr>
              <w:t xml:space="preserve">Función 6. </w:t>
            </w:r>
            <w:r w:rsidR="003A2B98">
              <w:rPr>
                <w:rFonts w:ascii="Arial" w:hAnsi="Arial" w:cs="Arial"/>
                <w:position w:val="-1"/>
                <w:sz w:val="18"/>
                <w:szCs w:val="18"/>
                <w:lang w:eastAsia="zh-CN"/>
              </w:rPr>
              <w:t xml:space="preserve">Aunque se están realizan realizando </w:t>
            </w:r>
            <w:r w:rsidR="00194F24">
              <w:rPr>
                <w:rFonts w:ascii="Arial" w:hAnsi="Arial" w:cs="Arial"/>
                <w:position w:val="-1"/>
                <w:sz w:val="18"/>
                <w:szCs w:val="18"/>
                <w:lang w:eastAsia="zh-CN"/>
              </w:rPr>
              <w:t>Esta función no se encuentra en la Resolución IDRD</w:t>
            </w:r>
          </w:p>
        </w:tc>
      </w:tr>
      <w:tr w:rsidR="00194F24" w:rsidRPr="000E7711" w14:paraId="0352CA0E" w14:textId="6E9CF301" w:rsidTr="000C2249">
        <w:trPr>
          <w:trHeight w:val="680"/>
          <w:jc w:val="center"/>
        </w:trPr>
        <w:tc>
          <w:tcPr>
            <w:tcW w:w="4535" w:type="dxa"/>
            <w:vAlign w:val="center"/>
          </w:tcPr>
          <w:p w14:paraId="2832ACDD" w14:textId="77777777" w:rsidR="003A2B98" w:rsidRPr="000E7711" w:rsidRDefault="003A2B98" w:rsidP="002853D4">
            <w:pPr>
              <w:suppressAutoHyphens w:val="0"/>
              <w:autoSpaceDE w:val="0"/>
              <w:adjustRightInd w:val="0"/>
              <w:contextualSpacing/>
              <w:jc w:val="both"/>
              <w:rPr>
                <w:rFonts w:ascii="Arial" w:eastAsiaTheme="minorHAnsi" w:hAnsi="Arial" w:cs="Arial"/>
                <w:color w:val="000000"/>
                <w:sz w:val="18"/>
                <w:szCs w:val="18"/>
                <w:lang w:val="es-CO" w:eastAsia="en-US"/>
              </w:rPr>
            </w:pPr>
            <w:r w:rsidRPr="000E7711">
              <w:rPr>
                <w:rFonts w:ascii="Arial" w:eastAsiaTheme="minorHAnsi" w:hAnsi="Arial" w:cs="Arial"/>
                <w:color w:val="000000"/>
                <w:sz w:val="18"/>
                <w:szCs w:val="18"/>
                <w:lang w:val="es-CO" w:eastAsia="en-US"/>
              </w:rPr>
              <w:t> 7. Las demás que tengan relación directa con la implementación, desarrollo y evaluación del Modelo.</w:t>
            </w:r>
          </w:p>
          <w:p w14:paraId="21E85AEF" w14:textId="77777777" w:rsidR="003A2B98" w:rsidRPr="002E67C0" w:rsidRDefault="003A2B98" w:rsidP="002853D4">
            <w:pPr>
              <w:suppressAutoHyphens w:val="0"/>
              <w:autoSpaceDE w:val="0"/>
              <w:adjustRightInd w:val="0"/>
              <w:contextualSpacing/>
              <w:jc w:val="both"/>
              <w:rPr>
                <w:rFonts w:ascii="Arial" w:eastAsiaTheme="minorHAnsi" w:hAnsi="Arial" w:cs="Arial"/>
                <w:color w:val="000000"/>
                <w:sz w:val="18"/>
                <w:szCs w:val="18"/>
                <w:lang w:val="es-CO" w:eastAsia="en-US"/>
              </w:rPr>
            </w:pPr>
          </w:p>
        </w:tc>
        <w:tc>
          <w:tcPr>
            <w:tcW w:w="4958" w:type="dxa"/>
            <w:vAlign w:val="center"/>
          </w:tcPr>
          <w:p w14:paraId="69F551DF" w14:textId="51BC318E" w:rsidR="003A2B98" w:rsidRPr="002E67C0" w:rsidRDefault="003A2B98" w:rsidP="002853D4">
            <w:pPr>
              <w:suppressAutoHyphens w:val="0"/>
              <w:autoSpaceDE w:val="0"/>
              <w:adjustRightInd w:val="0"/>
              <w:contextualSpacing/>
              <w:jc w:val="both"/>
              <w:rPr>
                <w:rFonts w:ascii="Arial" w:eastAsiaTheme="minorHAnsi" w:hAnsi="Arial" w:cs="Arial"/>
                <w:color w:val="000000"/>
                <w:sz w:val="18"/>
                <w:szCs w:val="18"/>
                <w:lang w:val="es-CO" w:eastAsia="en-US"/>
              </w:rPr>
            </w:pPr>
            <w:r w:rsidRPr="00721A13">
              <w:rPr>
                <w:rFonts w:ascii="Arial" w:eastAsiaTheme="minorHAnsi" w:hAnsi="Arial" w:cs="Arial"/>
                <w:color w:val="000000"/>
                <w:sz w:val="18"/>
                <w:szCs w:val="18"/>
                <w:lang w:val="es-CO" w:eastAsia="en-US"/>
              </w:rPr>
              <w:t>7. Las demás asignadas por el Representante Legal del IDRD que tengan relación directa con la implementación, desarrollo y evaluación del Modelo.</w:t>
            </w:r>
          </w:p>
        </w:tc>
        <w:tc>
          <w:tcPr>
            <w:tcW w:w="5386" w:type="dxa"/>
            <w:vAlign w:val="center"/>
          </w:tcPr>
          <w:p w14:paraId="2D3EC2FC" w14:textId="4C1D3FD2" w:rsidR="003A2B98" w:rsidRPr="000E7711" w:rsidRDefault="003A2B98" w:rsidP="002853D4">
            <w:pPr>
              <w:suppressAutoHyphens w:val="0"/>
              <w:autoSpaceDE w:val="0"/>
              <w:adjustRightInd w:val="0"/>
              <w:contextualSpacing/>
              <w:jc w:val="both"/>
              <w:rPr>
                <w:rFonts w:ascii="Arial" w:hAnsi="Arial" w:cs="Arial"/>
                <w:sz w:val="18"/>
                <w:szCs w:val="18"/>
                <w:lang w:val="es-CO" w:eastAsia="es-CO"/>
              </w:rPr>
            </w:pPr>
            <w:r w:rsidRPr="003D10B8">
              <w:rPr>
                <w:rFonts w:ascii="Arial" w:eastAsiaTheme="minorHAnsi" w:hAnsi="Arial" w:cs="Arial"/>
                <w:color w:val="000000"/>
                <w:sz w:val="18"/>
                <w:szCs w:val="18"/>
                <w:lang w:val="es-CO" w:eastAsia="en-US"/>
              </w:rPr>
              <w:t xml:space="preserve">7. Presentar a la alta dirección los resultados de la implementación de los planes de acción de las políticas de gestión y desempeño institucional. </w:t>
            </w:r>
          </w:p>
        </w:tc>
        <w:tc>
          <w:tcPr>
            <w:tcW w:w="3261" w:type="dxa"/>
            <w:vAlign w:val="center"/>
          </w:tcPr>
          <w:p w14:paraId="16234EEC" w14:textId="698239B7" w:rsidR="003A2B98" w:rsidRPr="000E7711" w:rsidRDefault="00D31268" w:rsidP="002853D4">
            <w:pPr>
              <w:suppressAutoHyphens w:val="0"/>
              <w:autoSpaceDE w:val="0"/>
              <w:adjustRightInd w:val="0"/>
              <w:contextualSpacing/>
              <w:jc w:val="both"/>
              <w:rPr>
                <w:rFonts w:ascii="Arial" w:hAnsi="Arial" w:cs="Arial"/>
                <w:sz w:val="18"/>
                <w:szCs w:val="18"/>
                <w:lang w:val="es-CO" w:eastAsia="es-CO"/>
              </w:rPr>
            </w:pPr>
            <w:r>
              <w:rPr>
                <w:rFonts w:ascii="Arial" w:eastAsiaTheme="minorHAnsi" w:hAnsi="Arial" w:cs="Arial"/>
                <w:color w:val="000000"/>
                <w:sz w:val="18"/>
                <w:szCs w:val="18"/>
                <w:lang w:val="es-CO" w:eastAsia="en-US"/>
              </w:rPr>
              <w:t xml:space="preserve">Función 7. </w:t>
            </w:r>
            <w:r>
              <w:rPr>
                <w:rFonts w:ascii="Arial" w:hAnsi="Arial" w:cs="Arial"/>
                <w:sz w:val="18"/>
                <w:szCs w:val="18"/>
                <w:lang w:val="es-CO" w:eastAsia="es-CO"/>
              </w:rPr>
              <w:t>Se está atendiendo la normatividad.</w:t>
            </w:r>
          </w:p>
        </w:tc>
      </w:tr>
      <w:tr w:rsidR="00194F24" w:rsidRPr="000E7711" w14:paraId="1F152CA7" w14:textId="77777777" w:rsidTr="000C2249">
        <w:trPr>
          <w:trHeight w:val="567"/>
          <w:jc w:val="center"/>
        </w:trPr>
        <w:tc>
          <w:tcPr>
            <w:tcW w:w="4535" w:type="dxa"/>
            <w:vAlign w:val="center"/>
          </w:tcPr>
          <w:p w14:paraId="6AE5F086" w14:textId="77777777" w:rsidR="003A2B98" w:rsidRPr="000E7711" w:rsidRDefault="003A2B98" w:rsidP="002853D4">
            <w:pPr>
              <w:suppressAutoHyphens w:val="0"/>
              <w:autoSpaceDE w:val="0"/>
              <w:adjustRightInd w:val="0"/>
              <w:contextualSpacing/>
              <w:jc w:val="both"/>
              <w:rPr>
                <w:rFonts w:ascii="Arial" w:eastAsiaTheme="minorHAnsi" w:hAnsi="Arial" w:cs="Arial"/>
                <w:color w:val="000000"/>
                <w:sz w:val="18"/>
                <w:szCs w:val="18"/>
                <w:lang w:val="es-CO" w:eastAsia="en-US"/>
              </w:rPr>
            </w:pPr>
          </w:p>
        </w:tc>
        <w:tc>
          <w:tcPr>
            <w:tcW w:w="4958" w:type="dxa"/>
            <w:vAlign w:val="center"/>
          </w:tcPr>
          <w:p w14:paraId="12493899" w14:textId="77777777" w:rsidR="003A2B98" w:rsidRPr="00721A13" w:rsidRDefault="003A2B98" w:rsidP="002853D4">
            <w:pPr>
              <w:suppressAutoHyphens w:val="0"/>
              <w:autoSpaceDE w:val="0"/>
              <w:adjustRightInd w:val="0"/>
              <w:contextualSpacing/>
              <w:jc w:val="both"/>
              <w:rPr>
                <w:rFonts w:ascii="Arial" w:eastAsiaTheme="minorHAnsi" w:hAnsi="Arial" w:cs="Arial"/>
                <w:color w:val="000000"/>
                <w:sz w:val="18"/>
                <w:szCs w:val="18"/>
                <w:lang w:val="es-CO" w:eastAsia="en-US"/>
              </w:rPr>
            </w:pPr>
          </w:p>
        </w:tc>
        <w:tc>
          <w:tcPr>
            <w:tcW w:w="5386" w:type="dxa"/>
            <w:vAlign w:val="center"/>
          </w:tcPr>
          <w:p w14:paraId="1E0CF90F" w14:textId="19263A87" w:rsidR="003A2B98" w:rsidRPr="000E7711" w:rsidRDefault="003A2B98" w:rsidP="002853D4">
            <w:pPr>
              <w:suppressAutoHyphens w:val="0"/>
              <w:autoSpaceDE w:val="0"/>
              <w:adjustRightInd w:val="0"/>
              <w:contextualSpacing/>
              <w:jc w:val="both"/>
              <w:rPr>
                <w:rFonts w:ascii="Arial" w:hAnsi="Arial" w:cs="Arial"/>
                <w:sz w:val="18"/>
                <w:szCs w:val="18"/>
                <w:lang w:val="es-CO" w:eastAsia="es-CO"/>
              </w:rPr>
            </w:pPr>
            <w:r w:rsidRPr="003D10B8">
              <w:rPr>
                <w:rFonts w:ascii="Arial" w:eastAsiaTheme="minorHAnsi" w:hAnsi="Arial" w:cs="Arial"/>
                <w:color w:val="000000"/>
                <w:sz w:val="18"/>
                <w:szCs w:val="18"/>
                <w:lang w:val="es-CO" w:eastAsia="en-US"/>
              </w:rPr>
              <w:t xml:space="preserve">8. Cumplir las actividades de acuerdo con lo definido en las líneas de defensa de la Dimensión de Control Interno. </w:t>
            </w:r>
          </w:p>
        </w:tc>
        <w:tc>
          <w:tcPr>
            <w:tcW w:w="3261" w:type="dxa"/>
          </w:tcPr>
          <w:p w14:paraId="72BB861E" w14:textId="77777777" w:rsidR="003A2B98" w:rsidRPr="000E7711" w:rsidRDefault="003A2B98" w:rsidP="002853D4">
            <w:pPr>
              <w:suppressAutoHyphens w:val="0"/>
              <w:autoSpaceDE w:val="0"/>
              <w:adjustRightInd w:val="0"/>
              <w:contextualSpacing/>
              <w:jc w:val="both"/>
              <w:rPr>
                <w:rFonts w:ascii="Arial" w:hAnsi="Arial" w:cs="Arial"/>
                <w:sz w:val="18"/>
                <w:szCs w:val="18"/>
                <w:lang w:val="es-CO" w:eastAsia="es-CO"/>
              </w:rPr>
            </w:pPr>
          </w:p>
        </w:tc>
      </w:tr>
    </w:tbl>
    <w:p w14:paraId="256C86B9" w14:textId="77777777" w:rsidR="000C2249" w:rsidRDefault="000C2249" w:rsidP="002853D4">
      <w:pPr>
        <w:suppressAutoHyphens w:val="0"/>
        <w:autoSpaceDE w:val="0"/>
        <w:adjustRightInd w:val="0"/>
        <w:contextualSpacing/>
        <w:jc w:val="both"/>
        <w:rPr>
          <w:rFonts w:ascii="Arial" w:hAnsi="Arial" w:cs="Arial"/>
          <w:position w:val="-1"/>
          <w:sz w:val="22"/>
          <w:szCs w:val="22"/>
          <w:lang w:eastAsia="zh-CN"/>
        </w:rPr>
        <w:sectPr w:rsidR="000C2249" w:rsidSect="00194F24">
          <w:pgSz w:w="20163" w:h="12242" w:orient="landscape" w:code="5"/>
          <w:pgMar w:top="1701" w:right="1418" w:bottom="1701" w:left="1418" w:header="709" w:footer="227" w:gutter="0"/>
          <w:cols w:space="708"/>
          <w:titlePg/>
          <w:docGrid w:linePitch="360"/>
        </w:sectPr>
      </w:pPr>
    </w:p>
    <w:p w14:paraId="15086C29" w14:textId="6468D97D" w:rsidR="00A51814" w:rsidRPr="00F57F81" w:rsidRDefault="00A51814" w:rsidP="002853D4">
      <w:pPr>
        <w:suppressAutoHyphens w:val="0"/>
        <w:autoSpaceDE w:val="0"/>
        <w:adjustRightInd w:val="0"/>
        <w:contextualSpacing/>
        <w:jc w:val="both"/>
        <w:rPr>
          <w:rFonts w:ascii="Arial" w:hAnsi="Arial" w:cs="Arial"/>
          <w:position w:val="-1"/>
          <w:sz w:val="22"/>
          <w:szCs w:val="22"/>
          <w:lang w:eastAsia="zh-CN"/>
        </w:rPr>
      </w:pPr>
    </w:p>
    <w:p w14:paraId="7F2A1B1C" w14:textId="1C26E059" w:rsidR="00A51814" w:rsidRDefault="00D31268" w:rsidP="002853D4">
      <w:pPr>
        <w:suppressAutoHyphens w:val="0"/>
        <w:autoSpaceDE w:val="0"/>
        <w:adjustRightInd w:val="0"/>
        <w:contextualSpacing/>
        <w:jc w:val="both"/>
        <w:rPr>
          <w:rFonts w:ascii="Arial" w:hAnsi="Arial" w:cs="Arial"/>
          <w:position w:val="-1"/>
          <w:sz w:val="22"/>
          <w:szCs w:val="22"/>
          <w:lang w:eastAsia="zh-CN"/>
        </w:rPr>
      </w:pPr>
      <w:r>
        <w:rPr>
          <w:rFonts w:ascii="Arial" w:hAnsi="Arial" w:cs="Arial"/>
          <w:position w:val="-1"/>
          <w:sz w:val="22"/>
          <w:szCs w:val="22"/>
          <w:lang w:eastAsia="zh-CN"/>
        </w:rPr>
        <w:t xml:space="preserve">De acuerdo con las observaciones dadas, no se incluyeron en la Resolución las funciones normativas No. 3 y 6 de los Decretos en mención. </w:t>
      </w:r>
      <w:r w:rsidR="004E72D3">
        <w:rPr>
          <w:rFonts w:ascii="Arial" w:hAnsi="Arial" w:cs="Arial"/>
          <w:position w:val="-1"/>
          <w:sz w:val="22"/>
          <w:szCs w:val="22"/>
          <w:lang w:eastAsia="zh-CN"/>
        </w:rPr>
        <w:t>P</w:t>
      </w:r>
      <w:r w:rsidR="00A51814">
        <w:rPr>
          <w:rFonts w:ascii="Arial" w:hAnsi="Arial" w:cs="Arial"/>
          <w:position w:val="-1"/>
          <w:sz w:val="22"/>
          <w:szCs w:val="22"/>
          <w:lang w:eastAsia="zh-CN"/>
        </w:rPr>
        <w:t>or</w:t>
      </w:r>
      <w:r w:rsidR="00A51814" w:rsidRPr="00F57F81">
        <w:rPr>
          <w:rFonts w:ascii="Arial" w:hAnsi="Arial" w:cs="Arial"/>
          <w:position w:val="-1"/>
          <w:sz w:val="22"/>
          <w:szCs w:val="22"/>
          <w:lang w:eastAsia="zh-CN"/>
        </w:rPr>
        <w:t xml:space="preserve"> lo anterior, se </w:t>
      </w:r>
      <w:r w:rsidR="00A51814">
        <w:rPr>
          <w:rFonts w:ascii="Arial" w:hAnsi="Arial" w:cs="Arial"/>
          <w:position w:val="-1"/>
          <w:sz w:val="22"/>
          <w:szCs w:val="22"/>
          <w:lang w:eastAsia="zh-CN"/>
        </w:rPr>
        <w:t xml:space="preserve">recomienda revisar y actualizar la </w:t>
      </w:r>
      <w:r w:rsidR="00A51814" w:rsidRPr="00F57F81">
        <w:rPr>
          <w:rFonts w:ascii="Arial" w:hAnsi="Arial" w:cs="Arial"/>
          <w:position w:val="-1"/>
          <w:sz w:val="22"/>
          <w:szCs w:val="22"/>
          <w:lang w:eastAsia="zh-CN"/>
        </w:rPr>
        <w:t xml:space="preserve">Resolución IDRD </w:t>
      </w:r>
      <w:r w:rsidR="002C4520" w:rsidRPr="002C4520">
        <w:rPr>
          <w:rFonts w:ascii="Arial" w:hAnsi="Arial" w:cs="Arial"/>
          <w:position w:val="-1"/>
          <w:sz w:val="22"/>
          <w:szCs w:val="22"/>
          <w:lang w:eastAsia="zh-CN"/>
        </w:rPr>
        <w:t>265 del 31</w:t>
      </w:r>
      <w:r w:rsidR="000B7EC5">
        <w:rPr>
          <w:rFonts w:ascii="Arial" w:hAnsi="Arial" w:cs="Arial"/>
          <w:position w:val="-1"/>
          <w:sz w:val="22"/>
          <w:szCs w:val="22"/>
          <w:lang w:eastAsia="zh-CN"/>
        </w:rPr>
        <w:t>-agt-</w:t>
      </w:r>
      <w:r w:rsidR="002C4520" w:rsidRPr="002C4520">
        <w:rPr>
          <w:rFonts w:ascii="Arial" w:hAnsi="Arial" w:cs="Arial"/>
          <w:position w:val="-1"/>
          <w:sz w:val="22"/>
          <w:szCs w:val="22"/>
          <w:lang w:eastAsia="zh-CN"/>
        </w:rPr>
        <w:t xml:space="preserve">2020 </w:t>
      </w:r>
      <w:r w:rsidR="00A51814">
        <w:rPr>
          <w:rFonts w:ascii="Arial" w:hAnsi="Arial" w:cs="Arial"/>
          <w:position w:val="-1"/>
          <w:sz w:val="22"/>
          <w:szCs w:val="22"/>
          <w:lang w:eastAsia="zh-CN"/>
        </w:rPr>
        <w:t>para que se adecue a lo establecido al Decreto 1499 de 2017 y el Decreto 807 de 2019.</w:t>
      </w:r>
      <w:r w:rsidR="00A51814" w:rsidRPr="00F57F81">
        <w:rPr>
          <w:rFonts w:ascii="Arial" w:hAnsi="Arial" w:cs="Arial"/>
          <w:position w:val="-1"/>
          <w:sz w:val="22"/>
          <w:szCs w:val="22"/>
          <w:lang w:eastAsia="zh-CN"/>
        </w:rPr>
        <w:t xml:space="preserve"> </w:t>
      </w:r>
    </w:p>
    <w:p w14:paraId="1FEC9354" w14:textId="29CFA304" w:rsidR="002853D4" w:rsidRDefault="002853D4" w:rsidP="002853D4">
      <w:pPr>
        <w:suppressAutoHyphens w:val="0"/>
        <w:autoSpaceDE w:val="0"/>
        <w:adjustRightInd w:val="0"/>
        <w:contextualSpacing/>
        <w:jc w:val="both"/>
        <w:rPr>
          <w:rFonts w:ascii="Arial" w:hAnsi="Arial" w:cs="Arial"/>
          <w:position w:val="-1"/>
          <w:sz w:val="22"/>
          <w:szCs w:val="22"/>
          <w:lang w:eastAsia="zh-CN"/>
        </w:rPr>
      </w:pPr>
    </w:p>
    <w:p w14:paraId="1DADA4D3" w14:textId="77777777" w:rsidR="00503019" w:rsidRPr="00F57F81" w:rsidRDefault="00503019" w:rsidP="002853D4">
      <w:pPr>
        <w:suppressAutoHyphens w:val="0"/>
        <w:autoSpaceDE w:val="0"/>
        <w:adjustRightInd w:val="0"/>
        <w:contextualSpacing/>
        <w:jc w:val="both"/>
        <w:rPr>
          <w:rFonts w:ascii="Arial" w:hAnsi="Arial" w:cs="Arial"/>
          <w:position w:val="-1"/>
          <w:sz w:val="22"/>
          <w:szCs w:val="22"/>
          <w:lang w:eastAsia="zh-CN"/>
        </w:rPr>
      </w:pPr>
    </w:p>
    <w:p w14:paraId="0D5F068C" w14:textId="6DFDE82D" w:rsidR="00A51814" w:rsidRDefault="0050571C" w:rsidP="002853D4">
      <w:pPr>
        <w:pStyle w:val="Ttulo1"/>
        <w:spacing w:before="0" w:line="240" w:lineRule="auto"/>
        <w:contextualSpacing/>
        <w:rPr>
          <w:rFonts w:cs="Arial"/>
          <w:position w:val="-1"/>
          <w:lang w:eastAsia="zh-CN"/>
        </w:rPr>
      </w:pPr>
      <w:bookmarkStart w:id="7" w:name="_Toc52225739"/>
      <w:r>
        <w:rPr>
          <w:rFonts w:cs="Arial"/>
          <w:szCs w:val="22"/>
          <w:lang w:eastAsia="zh-CN"/>
        </w:rPr>
        <w:t xml:space="preserve">4.2 </w:t>
      </w:r>
      <w:r w:rsidR="00541F7E" w:rsidRPr="009A7CF2">
        <w:rPr>
          <w:rFonts w:cs="Arial"/>
          <w:position w:val="-1"/>
          <w:lang w:eastAsia="zh-CN"/>
        </w:rPr>
        <w:t>Etapa de Implementación de las políticas y operación del model</w:t>
      </w:r>
      <w:r w:rsidR="00541F7E">
        <w:rPr>
          <w:rFonts w:cs="Arial"/>
          <w:position w:val="-1"/>
          <w:lang w:eastAsia="zh-CN"/>
        </w:rPr>
        <w:t>o:</w:t>
      </w:r>
      <w:bookmarkEnd w:id="7"/>
    </w:p>
    <w:p w14:paraId="11D41EFB" w14:textId="77777777" w:rsidR="002853D4" w:rsidRDefault="002853D4" w:rsidP="002853D4">
      <w:pPr>
        <w:suppressAutoHyphens w:val="0"/>
        <w:autoSpaceDE w:val="0"/>
        <w:adjustRightInd w:val="0"/>
        <w:contextualSpacing/>
        <w:jc w:val="both"/>
        <w:rPr>
          <w:rFonts w:ascii="Arial" w:hAnsi="Arial" w:cs="Arial"/>
          <w:position w:val="-1"/>
          <w:sz w:val="22"/>
          <w:szCs w:val="22"/>
          <w:lang w:eastAsia="zh-CN"/>
        </w:rPr>
      </w:pPr>
    </w:p>
    <w:p w14:paraId="3F7E69F6" w14:textId="3467658D" w:rsidR="00D828CC" w:rsidRPr="00AB7C59" w:rsidRDefault="0070160A" w:rsidP="00AB7C59">
      <w:pPr>
        <w:suppressAutoHyphens w:val="0"/>
        <w:autoSpaceDE w:val="0"/>
        <w:adjustRightInd w:val="0"/>
        <w:contextualSpacing/>
        <w:jc w:val="both"/>
        <w:rPr>
          <w:rFonts w:ascii="Arial" w:hAnsi="Arial" w:cs="Arial"/>
          <w:position w:val="-1"/>
          <w:sz w:val="22"/>
          <w:szCs w:val="22"/>
          <w:lang w:eastAsia="zh-CN"/>
        </w:rPr>
      </w:pPr>
      <w:r w:rsidRPr="00AB7C59">
        <w:rPr>
          <w:rFonts w:ascii="Arial" w:hAnsi="Arial" w:cs="Arial"/>
          <w:position w:val="-1"/>
          <w:sz w:val="22"/>
          <w:szCs w:val="22"/>
          <w:lang w:eastAsia="zh-CN"/>
        </w:rPr>
        <w:t xml:space="preserve">En el artículo 13 de la </w:t>
      </w:r>
      <w:r w:rsidR="00AB7C59" w:rsidRPr="00AB7C59">
        <w:rPr>
          <w:rFonts w:ascii="Arial" w:hAnsi="Arial" w:cs="Arial"/>
          <w:position w:val="-1"/>
          <w:sz w:val="22"/>
          <w:szCs w:val="22"/>
          <w:lang w:eastAsia="zh-CN"/>
        </w:rPr>
        <w:t>R</w:t>
      </w:r>
      <w:r w:rsidRPr="00AB7C59">
        <w:rPr>
          <w:rFonts w:ascii="Arial" w:hAnsi="Arial" w:cs="Arial"/>
          <w:position w:val="-1"/>
          <w:sz w:val="22"/>
          <w:szCs w:val="22"/>
          <w:lang w:eastAsia="zh-CN"/>
        </w:rPr>
        <w:t>esolución</w:t>
      </w:r>
      <w:r w:rsidR="00AB7C59" w:rsidRPr="00AB7C59">
        <w:rPr>
          <w:rFonts w:ascii="Arial" w:hAnsi="Arial" w:cs="Arial"/>
          <w:position w:val="-1"/>
          <w:sz w:val="22"/>
          <w:szCs w:val="22"/>
          <w:lang w:eastAsia="zh-CN"/>
        </w:rPr>
        <w:t xml:space="preserve"> 265</w:t>
      </w:r>
      <w:r w:rsidRPr="00AB7C59">
        <w:rPr>
          <w:rFonts w:ascii="Arial" w:hAnsi="Arial" w:cs="Arial"/>
          <w:position w:val="-1"/>
          <w:sz w:val="22"/>
          <w:szCs w:val="22"/>
          <w:lang w:eastAsia="zh-CN"/>
        </w:rPr>
        <w:t>, se definieron los responsables de implementación de</w:t>
      </w:r>
      <w:r w:rsidR="003D10B8" w:rsidRPr="00AB7C59">
        <w:rPr>
          <w:rFonts w:ascii="Arial" w:hAnsi="Arial" w:cs="Arial"/>
          <w:position w:val="-1"/>
          <w:sz w:val="22"/>
          <w:szCs w:val="22"/>
          <w:lang w:eastAsia="zh-CN"/>
        </w:rPr>
        <w:t xml:space="preserve"> cada una de las</w:t>
      </w:r>
      <w:r w:rsidRPr="00AB7C59">
        <w:rPr>
          <w:rFonts w:ascii="Arial" w:hAnsi="Arial" w:cs="Arial"/>
          <w:position w:val="-1"/>
          <w:sz w:val="22"/>
          <w:szCs w:val="22"/>
          <w:lang w:eastAsia="zh-CN"/>
        </w:rPr>
        <w:t xml:space="preserve"> </w:t>
      </w:r>
      <w:r w:rsidR="003D10B8" w:rsidRPr="00AB7C59">
        <w:rPr>
          <w:rFonts w:ascii="Arial" w:hAnsi="Arial" w:cs="Arial"/>
          <w:position w:val="-1"/>
          <w:sz w:val="22"/>
          <w:szCs w:val="22"/>
          <w:lang w:eastAsia="zh-CN"/>
        </w:rPr>
        <w:t>p</w:t>
      </w:r>
      <w:r w:rsidRPr="00AB7C59">
        <w:rPr>
          <w:rFonts w:ascii="Arial" w:hAnsi="Arial" w:cs="Arial"/>
          <w:position w:val="-1"/>
          <w:sz w:val="22"/>
          <w:szCs w:val="22"/>
          <w:lang w:eastAsia="zh-CN"/>
        </w:rPr>
        <w:t>olíticas</w:t>
      </w:r>
      <w:r w:rsidR="003D10B8" w:rsidRPr="00AB7C59">
        <w:rPr>
          <w:rFonts w:ascii="Arial" w:hAnsi="Arial" w:cs="Arial"/>
          <w:position w:val="-1"/>
          <w:sz w:val="22"/>
          <w:szCs w:val="22"/>
          <w:lang w:eastAsia="zh-CN"/>
        </w:rPr>
        <w:t xml:space="preserve"> y en el artículo 14 las responsabilidades </w:t>
      </w:r>
      <w:r w:rsidR="00AB7C59" w:rsidRPr="00AB7C59">
        <w:rPr>
          <w:rFonts w:ascii="Arial" w:hAnsi="Arial" w:cs="Arial"/>
          <w:position w:val="-1"/>
          <w:sz w:val="22"/>
          <w:szCs w:val="22"/>
          <w:lang w:eastAsia="zh-CN"/>
        </w:rPr>
        <w:t>que les fueron asignadas</w:t>
      </w:r>
      <w:r w:rsidR="003F5987" w:rsidRPr="00AB7C59">
        <w:rPr>
          <w:rFonts w:ascii="Arial" w:hAnsi="Arial" w:cs="Arial"/>
          <w:position w:val="-1"/>
          <w:sz w:val="22"/>
          <w:szCs w:val="22"/>
          <w:lang w:eastAsia="zh-CN"/>
        </w:rPr>
        <w:t>.</w:t>
      </w:r>
      <w:r w:rsidR="00AB7C59" w:rsidRPr="00AB7C59">
        <w:rPr>
          <w:rFonts w:ascii="Arial" w:hAnsi="Arial" w:cs="Arial"/>
          <w:position w:val="-1"/>
          <w:sz w:val="22"/>
          <w:szCs w:val="22"/>
          <w:lang w:eastAsia="zh-CN"/>
        </w:rPr>
        <w:t xml:space="preserve"> De otra parte, </w:t>
      </w:r>
      <w:r w:rsidR="00AB7C59">
        <w:rPr>
          <w:rFonts w:ascii="Arial" w:hAnsi="Arial" w:cs="Arial"/>
          <w:position w:val="-1"/>
          <w:sz w:val="22"/>
          <w:szCs w:val="22"/>
          <w:lang w:eastAsia="zh-CN"/>
        </w:rPr>
        <w:t>s</w:t>
      </w:r>
      <w:r w:rsidR="00D828CC" w:rsidRPr="00AB7C59">
        <w:rPr>
          <w:rFonts w:ascii="Arial" w:hAnsi="Arial" w:cs="Arial"/>
          <w:position w:val="-1"/>
          <w:sz w:val="22"/>
          <w:szCs w:val="22"/>
          <w:lang w:eastAsia="zh-CN"/>
        </w:rPr>
        <w:t>e agrupan las políticas para cada una de las dimensiones</w:t>
      </w:r>
      <w:r w:rsidR="00AB7C59">
        <w:rPr>
          <w:rFonts w:ascii="Arial" w:hAnsi="Arial" w:cs="Arial"/>
          <w:position w:val="-1"/>
          <w:sz w:val="22"/>
          <w:szCs w:val="22"/>
          <w:lang w:eastAsia="zh-CN"/>
        </w:rPr>
        <w:t>;</w:t>
      </w:r>
      <w:r w:rsidR="00D828CC" w:rsidRPr="00AB7C59">
        <w:rPr>
          <w:rFonts w:ascii="Arial" w:hAnsi="Arial" w:cs="Arial"/>
          <w:position w:val="-1"/>
          <w:sz w:val="22"/>
          <w:szCs w:val="22"/>
          <w:lang w:eastAsia="zh-CN"/>
        </w:rPr>
        <w:t xml:space="preserve"> sin embargo, no </w:t>
      </w:r>
      <w:r w:rsidR="004E4329" w:rsidRPr="00AB7C59">
        <w:rPr>
          <w:rFonts w:ascii="Arial" w:hAnsi="Arial" w:cs="Arial"/>
          <w:position w:val="-1"/>
          <w:sz w:val="22"/>
          <w:szCs w:val="22"/>
          <w:lang w:eastAsia="zh-CN"/>
        </w:rPr>
        <w:t>se especifica la articulación</w:t>
      </w:r>
      <w:r w:rsidR="00B67EB1">
        <w:rPr>
          <w:rFonts w:ascii="Arial" w:hAnsi="Arial" w:cs="Arial"/>
          <w:position w:val="-1"/>
          <w:sz w:val="22"/>
          <w:szCs w:val="22"/>
          <w:lang w:eastAsia="zh-CN"/>
        </w:rPr>
        <w:t xml:space="preserve"> e intercomunicación</w:t>
      </w:r>
      <w:r w:rsidR="004E4329" w:rsidRPr="00AB7C59">
        <w:rPr>
          <w:rFonts w:ascii="Arial" w:hAnsi="Arial" w:cs="Arial"/>
          <w:position w:val="-1"/>
          <w:sz w:val="22"/>
          <w:szCs w:val="22"/>
          <w:lang w:eastAsia="zh-CN"/>
        </w:rPr>
        <w:t xml:space="preserve"> </w:t>
      </w:r>
      <w:r w:rsidR="00AB7C59">
        <w:rPr>
          <w:rFonts w:ascii="Arial" w:hAnsi="Arial" w:cs="Arial"/>
          <w:position w:val="-1"/>
          <w:sz w:val="22"/>
          <w:szCs w:val="22"/>
          <w:lang w:eastAsia="zh-CN"/>
        </w:rPr>
        <w:t xml:space="preserve">que se requiere </w:t>
      </w:r>
      <w:r w:rsidR="004E4329" w:rsidRPr="00AB7C59">
        <w:rPr>
          <w:rFonts w:ascii="Arial" w:hAnsi="Arial" w:cs="Arial"/>
          <w:position w:val="-1"/>
          <w:sz w:val="22"/>
          <w:szCs w:val="22"/>
          <w:lang w:eastAsia="zh-CN"/>
        </w:rPr>
        <w:t xml:space="preserve">para </w:t>
      </w:r>
      <w:r w:rsidR="00B67EB1">
        <w:rPr>
          <w:rFonts w:ascii="Arial" w:hAnsi="Arial" w:cs="Arial"/>
          <w:position w:val="-1"/>
          <w:sz w:val="22"/>
          <w:szCs w:val="22"/>
          <w:lang w:eastAsia="zh-CN"/>
        </w:rPr>
        <w:t>su</w:t>
      </w:r>
      <w:r w:rsidR="004E4329" w:rsidRPr="00AB7C59">
        <w:rPr>
          <w:rFonts w:ascii="Arial" w:hAnsi="Arial" w:cs="Arial"/>
          <w:position w:val="-1"/>
          <w:sz w:val="22"/>
          <w:szCs w:val="22"/>
          <w:lang w:eastAsia="zh-CN"/>
        </w:rPr>
        <w:t xml:space="preserve"> funcionamiento cuando estas cuentan con más de un responsable </w:t>
      </w:r>
      <w:r w:rsidR="00AB7C59">
        <w:rPr>
          <w:rFonts w:ascii="Arial" w:hAnsi="Arial" w:cs="Arial"/>
          <w:position w:val="-1"/>
          <w:sz w:val="22"/>
          <w:szCs w:val="22"/>
          <w:lang w:eastAsia="zh-CN"/>
        </w:rPr>
        <w:t xml:space="preserve">asignado (Ejemplo: </w:t>
      </w:r>
      <w:r w:rsidR="004E4329" w:rsidRPr="00AB7C59">
        <w:rPr>
          <w:rFonts w:ascii="Arial" w:hAnsi="Arial" w:cs="Arial"/>
          <w:position w:val="-1"/>
          <w:sz w:val="22"/>
          <w:szCs w:val="22"/>
          <w:lang w:eastAsia="zh-CN"/>
        </w:rPr>
        <w:t xml:space="preserve">Direccionamiento Estratégico </w:t>
      </w:r>
      <w:r w:rsidR="00AB7C59">
        <w:rPr>
          <w:rFonts w:ascii="Arial" w:hAnsi="Arial" w:cs="Arial"/>
          <w:position w:val="-1"/>
          <w:sz w:val="22"/>
          <w:szCs w:val="22"/>
          <w:lang w:eastAsia="zh-CN"/>
        </w:rPr>
        <w:t xml:space="preserve">con la </w:t>
      </w:r>
      <w:r w:rsidR="004E4329" w:rsidRPr="00AB7C59">
        <w:rPr>
          <w:rFonts w:ascii="Arial" w:hAnsi="Arial" w:cs="Arial"/>
          <w:position w:val="-1"/>
          <w:sz w:val="22"/>
          <w:szCs w:val="22"/>
          <w:lang w:eastAsia="zh-CN"/>
        </w:rPr>
        <w:t xml:space="preserve">Jefe de la Oficina Asesora de Planeación y </w:t>
      </w:r>
      <w:r w:rsidR="00AB7C59">
        <w:rPr>
          <w:rFonts w:ascii="Arial" w:hAnsi="Arial" w:cs="Arial"/>
          <w:position w:val="-1"/>
          <w:sz w:val="22"/>
          <w:szCs w:val="22"/>
          <w:lang w:eastAsia="zh-CN"/>
        </w:rPr>
        <w:t xml:space="preserve">el </w:t>
      </w:r>
      <w:r w:rsidR="004E4329" w:rsidRPr="00AB7C59">
        <w:rPr>
          <w:rFonts w:ascii="Arial" w:hAnsi="Arial" w:cs="Arial"/>
          <w:position w:val="-1"/>
          <w:sz w:val="22"/>
          <w:szCs w:val="22"/>
          <w:lang w:eastAsia="zh-CN"/>
        </w:rPr>
        <w:t>Subdirector Administrativo y Financiero</w:t>
      </w:r>
      <w:r w:rsidR="00B67EB1">
        <w:rPr>
          <w:rFonts w:ascii="Arial" w:hAnsi="Arial" w:cs="Arial"/>
          <w:position w:val="-1"/>
          <w:sz w:val="22"/>
          <w:szCs w:val="22"/>
          <w:lang w:eastAsia="zh-CN"/>
        </w:rPr>
        <w:t>.</w:t>
      </w:r>
    </w:p>
    <w:p w14:paraId="6F358C1E" w14:textId="480DF76F" w:rsidR="002853D4" w:rsidRDefault="002853D4" w:rsidP="002853D4">
      <w:pPr>
        <w:pStyle w:val="Default"/>
        <w:contextualSpacing/>
        <w:jc w:val="both"/>
        <w:rPr>
          <w:position w:val="-1"/>
          <w:sz w:val="22"/>
          <w:szCs w:val="22"/>
          <w:lang w:val="es-ES" w:eastAsia="zh-CN"/>
        </w:rPr>
      </w:pPr>
    </w:p>
    <w:p w14:paraId="5ADA3524" w14:textId="1389C300" w:rsidR="00B67EB1" w:rsidRDefault="00B67EB1" w:rsidP="002853D4">
      <w:pPr>
        <w:pStyle w:val="Default"/>
        <w:contextualSpacing/>
        <w:jc w:val="both"/>
        <w:rPr>
          <w:position w:val="-1"/>
          <w:sz w:val="22"/>
          <w:szCs w:val="22"/>
          <w:lang w:val="es-ES" w:eastAsia="zh-CN"/>
        </w:rPr>
      </w:pPr>
      <w:r>
        <w:rPr>
          <w:position w:val="-1"/>
          <w:sz w:val="22"/>
          <w:szCs w:val="22"/>
          <w:lang w:val="es-ES" w:eastAsia="zh-CN"/>
        </w:rPr>
        <w:t>Así mismo, no se aborda la articulación e intercomunicación entre las dimensiones.</w:t>
      </w:r>
    </w:p>
    <w:p w14:paraId="270A980A" w14:textId="2998FA5C" w:rsidR="00B67EB1" w:rsidRDefault="00B67EB1" w:rsidP="002853D4">
      <w:pPr>
        <w:pStyle w:val="Default"/>
        <w:contextualSpacing/>
        <w:jc w:val="both"/>
        <w:rPr>
          <w:position w:val="-1"/>
          <w:sz w:val="22"/>
          <w:szCs w:val="22"/>
          <w:lang w:val="es-ES" w:eastAsia="zh-CN"/>
        </w:rPr>
      </w:pPr>
    </w:p>
    <w:p w14:paraId="6CC96EBD" w14:textId="77777777" w:rsidR="00503019" w:rsidRPr="00B67EB1" w:rsidRDefault="00503019" w:rsidP="002853D4">
      <w:pPr>
        <w:pStyle w:val="Default"/>
        <w:contextualSpacing/>
        <w:jc w:val="both"/>
        <w:rPr>
          <w:position w:val="-1"/>
          <w:sz w:val="22"/>
          <w:szCs w:val="22"/>
          <w:lang w:val="es-ES" w:eastAsia="zh-CN"/>
        </w:rPr>
      </w:pPr>
    </w:p>
    <w:p w14:paraId="511E34CF" w14:textId="6C5F1B27" w:rsidR="003D10B8" w:rsidRPr="00D828CC" w:rsidRDefault="00E6259E" w:rsidP="002853D4">
      <w:pPr>
        <w:pStyle w:val="Ttulo1"/>
        <w:spacing w:before="0" w:line="240" w:lineRule="auto"/>
        <w:contextualSpacing/>
        <w:rPr>
          <w:rFonts w:cs="Arial"/>
          <w:position w:val="-1"/>
          <w:lang w:eastAsia="zh-CN"/>
        </w:rPr>
      </w:pPr>
      <w:bookmarkStart w:id="8" w:name="_Toc52225740"/>
      <w:r w:rsidRPr="00D828CC">
        <w:rPr>
          <w:rFonts w:cs="Arial"/>
          <w:position w:val="-1"/>
          <w:lang w:eastAsia="zh-CN"/>
        </w:rPr>
        <w:t>4.3. Etapa de Medición del Desempeño Institucional:</w:t>
      </w:r>
      <w:bookmarkEnd w:id="8"/>
    </w:p>
    <w:p w14:paraId="13FB35F6" w14:textId="77777777" w:rsidR="001E0081" w:rsidRDefault="001E0081" w:rsidP="002853D4">
      <w:pPr>
        <w:pStyle w:val="Default"/>
        <w:contextualSpacing/>
        <w:jc w:val="both"/>
        <w:rPr>
          <w:position w:val="-1"/>
          <w:sz w:val="22"/>
          <w:szCs w:val="22"/>
          <w:lang w:eastAsia="zh-CN"/>
        </w:rPr>
      </w:pPr>
    </w:p>
    <w:p w14:paraId="3343AE5B" w14:textId="27EE60C8" w:rsidR="001E0081" w:rsidRPr="001E0081" w:rsidRDefault="001E0081" w:rsidP="002853D4">
      <w:pPr>
        <w:pStyle w:val="Default"/>
        <w:contextualSpacing/>
        <w:jc w:val="both"/>
        <w:rPr>
          <w:position w:val="-1"/>
          <w:sz w:val="22"/>
          <w:szCs w:val="22"/>
          <w:lang w:eastAsia="zh-CN"/>
        </w:rPr>
      </w:pPr>
      <w:r>
        <w:rPr>
          <w:position w:val="-1"/>
          <w:sz w:val="22"/>
          <w:szCs w:val="22"/>
          <w:lang w:eastAsia="zh-CN"/>
        </w:rPr>
        <w:t xml:space="preserve">El puntaje de la medición </w:t>
      </w:r>
      <w:r w:rsidRPr="001E0081">
        <w:rPr>
          <w:position w:val="-1"/>
          <w:sz w:val="22"/>
          <w:szCs w:val="22"/>
          <w:lang w:eastAsia="zh-CN"/>
        </w:rPr>
        <w:t>refleja el grado de orientación de la entidad hacía la eficacia (la medida en que se logran los resultados institucionales), eficiencia (la medida en que los recursos e insumos son utilizados para alcanzar los resultados) y calidad (la medida en la que se asegura que el producto y/o prestación del servicio at</w:t>
      </w:r>
      <w:r w:rsidR="00CF7110">
        <w:rPr>
          <w:position w:val="-1"/>
          <w:sz w:val="22"/>
          <w:szCs w:val="22"/>
          <w:lang w:eastAsia="zh-CN"/>
        </w:rPr>
        <w:t>iende</w:t>
      </w:r>
      <w:r w:rsidRPr="001E0081">
        <w:rPr>
          <w:position w:val="-1"/>
          <w:sz w:val="22"/>
          <w:szCs w:val="22"/>
          <w:lang w:eastAsia="zh-CN"/>
        </w:rPr>
        <w:t xml:space="preserve"> las necesidades y problemas de sus grupos de valor). </w:t>
      </w:r>
    </w:p>
    <w:p w14:paraId="46FF5DEE" w14:textId="77777777" w:rsidR="001E0081" w:rsidRPr="001E0081" w:rsidRDefault="001E0081" w:rsidP="002853D4">
      <w:pPr>
        <w:pStyle w:val="Default"/>
        <w:contextualSpacing/>
        <w:jc w:val="both"/>
        <w:rPr>
          <w:position w:val="-1"/>
          <w:sz w:val="22"/>
          <w:szCs w:val="22"/>
          <w:lang w:eastAsia="zh-CN"/>
        </w:rPr>
      </w:pPr>
    </w:p>
    <w:p w14:paraId="32D9881A" w14:textId="143FD4EB" w:rsidR="001E0081" w:rsidRDefault="001E0081" w:rsidP="002853D4">
      <w:pPr>
        <w:pStyle w:val="Default"/>
        <w:contextualSpacing/>
        <w:jc w:val="both"/>
        <w:rPr>
          <w:position w:val="-1"/>
          <w:sz w:val="22"/>
          <w:szCs w:val="22"/>
          <w:lang w:eastAsia="zh-CN"/>
        </w:rPr>
      </w:pPr>
      <w:r>
        <w:rPr>
          <w:position w:val="-1"/>
          <w:sz w:val="22"/>
          <w:szCs w:val="22"/>
          <w:lang w:eastAsia="zh-CN"/>
        </w:rPr>
        <w:t>Este ejercicio se</w:t>
      </w:r>
      <w:r w:rsidR="00561DD9">
        <w:rPr>
          <w:position w:val="-1"/>
          <w:sz w:val="22"/>
          <w:szCs w:val="22"/>
          <w:lang w:eastAsia="zh-CN"/>
        </w:rPr>
        <w:t xml:space="preserve"> realizó</w:t>
      </w:r>
      <w:r w:rsidR="00612199">
        <w:rPr>
          <w:position w:val="-1"/>
          <w:sz w:val="22"/>
          <w:szCs w:val="22"/>
          <w:lang w:eastAsia="zh-CN"/>
        </w:rPr>
        <w:t xml:space="preserve"> en la vigencia 2019 y su reporte fue en noviembre 2019,</w:t>
      </w:r>
      <w:r w:rsidR="007D4F34">
        <w:rPr>
          <w:position w:val="-1"/>
          <w:sz w:val="22"/>
          <w:szCs w:val="22"/>
          <w:lang w:eastAsia="zh-CN"/>
        </w:rPr>
        <w:t xml:space="preserve"> los resultados fueron consultados en </w:t>
      </w:r>
      <w:r w:rsidR="007D4F34" w:rsidRPr="007D4F34">
        <w:rPr>
          <w:position w:val="-1"/>
          <w:sz w:val="22"/>
          <w:szCs w:val="22"/>
          <w:lang w:eastAsia="zh-CN"/>
        </w:rPr>
        <w:t>la página web de la Función Pública:</w:t>
      </w:r>
      <w:r w:rsidR="00CF7110">
        <w:rPr>
          <w:position w:val="-1"/>
          <w:sz w:val="22"/>
          <w:szCs w:val="22"/>
          <w:lang w:eastAsia="zh-CN"/>
        </w:rPr>
        <w:t xml:space="preserve"> </w:t>
      </w:r>
      <w:hyperlink r:id="rId11" w:history="1">
        <w:r w:rsidR="00CF7110" w:rsidRPr="003A7909">
          <w:rPr>
            <w:rStyle w:val="Hipervnculo"/>
            <w:position w:val="-1"/>
            <w:sz w:val="22"/>
            <w:szCs w:val="22"/>
            <w:lang w:eastAsia="zh-CN"/>
          </w:rPr>
          <w:t>https://www.funcionpublica.gov.co/web/mipg/resultados-medicion</w:t>
        </w:r>
      </w:hyperlink>
      <w:r w:rsidR="00CF7110">
        <w:rPr>
          <w:position w:val="-1"/>
          <w:sz w:val="22"/>
          <w:szCs w:val="22"/>
          <w:lang w:eastAsia="zh-CN"/>
        </w:rPr>
        <w:t xml:space="preserve"> </w:t>
      </w:r>
    </w:p>
    <w:p w14:paraId="6B0889B3" w14:textId="77777777" w:rsidR="001E0081" w:rsidRPr="001E0081" w:rsidRDefault="001E0081" w:rsidP="002853D4">
      <w:pPr>
        <w:pStyle w:val="Default"/>
        <w:contextualSpacing/>
        <w:jc w:val="both"/>
        <w:rPr>
          <w:position w:val="-1"/>
          <w:sz w:val="22"/>
          <w:szCs w:val="22"/>
          <w:lang w:eastAsia="zh-CN"/>
        </w:rPr>
      </w:pPr>
    </w:p>
    <w:p w14:paraId="190B0BB5" w14:textId="77865A6C" w:rsidR="00A51814" w:rsidRPr="00F57F81" w:rsidRDefault="007D4F34" w:rsidP="002853D4">
      <w:pPr>
        <w:suppressAutoHyphens w:val="0"/>
        <w:autoSpaceDN/>
        <w:contextualSpacing/>
        <w:jc w:val="both"/>
        <w:rPr>
          <w:rFonts w:ascii="Arial" w:eastAsia="Arial" w:hAnsi="Arial" w:cs="Arial"/>
          <w:sz w:val="22"/>
          <w:szCs w:val="22"/>
        </w:rPr>
      </w:pPr>
      <w:r>
        <w:rPr>
          <w:rFonts w:ascii="Arial" w:eastAsia="Arial" w:hAnsi="Arial" w:cs="Arial"/>
          <w:sz w:val="22"/>
          <w:szCs w:val="22"/>
        </w:rPr>
        <w:t>P</w:t>
      </w:r>
      <w:r w:rsidR="00A51814">
        <w:rPr>
          <w:rFonts w:ascii="Arial" w:eastAsia="Arial" w:hAnsi="Arial" w:cs="Arial"/>
          <w:sz w:val="22"/>
          <w:szCs w:val="22"/>
        </w:rPr>
        <w:t xml:space="preserve">ara </w:t>
      </w:r>
      <w:r>
        <w:rPr>
          <w:rFonts w:ascii="Arial" w:eastAsia="Arial" w:hAnsi="Arial" w:cs="Arial"/>
          <w:sz w:val="22"/>
          <w:szCs w:val="22"/>
        </w:rPr>
        <w:t>la</w:t>
      </w:r>
      <w:r w:rsidR="00A51814">
        <w:rPr>
          <w:rFonts w:ascii="Arial" w:eastAsia="Arial" w:hAnsi="Arial" w:cs="Arial"/>
          <w:sz w:val="22"/>
          <w:szCs w:val="22"/>
        </w:rPr>
        <w:t xml:space="preserve"> comprensión</w:t>
      </w:r>
      <w:r>
        <w:rPr>
          <w:rFonts w:ascii="Arial" w:eastAsia="Arial" w:hAnsi="Arial" w:cs="Arial"/>
          <w:sz w:val="22"/>
          <w:szCs w:val="22"/>
        </w:rPr>
        <w:t xml:space="preserve"> de los resultados es necesario </w:t>
      </w:r>
      <w:r w:rsidR="00CF7110">
        <w:rPr>
          <w:rFonts w:ascii="Arial" w:eastAsia="Arial" w:hAnsi="Arial" w:cs="Arial"/>
          <w:sz w:val="22"/>
          <w:szCs w:val="22"/>
        </w:rPr>
        <w:t>conocer</w:t>
      </w:r>
      <w:r>
        <w:rPr>
          <w:rFonts w:ascii="Arial" w:eastAsia="Arial" w:hAnsi="Arial" w:cs="Arial"/>
          <w:sz w:val="22"/>
          <w:szCs w:val="22"/>
        </w:rPr>
        <w:t xml:space="preserve"> los siguientes conceptos</w:t>
      </w:r>
      <w:r w:rsidR="00A51814">
        <w:rPr>
          <w:rFonts w:ascii="Arial" w:eastAsia="Arial" w:hAnsi="Arial" w:cs="Arial"/>
          <w:sz w:val="22"/>
          <w:szCs w:val="22"/>
        </w:rPr>
        <w:t>:</w:t>
      </w:r>
      <w:r w:rsidR="00A51814" w:rsidRPr="00F57F81">
        <w:rPr>
          <w:rFonts w:ascii="Arial" w:eastAsia="Arial" w:hAnsi="Arial" w:cs="Arial"/>
          <w:sz w:val="22"/>
          <w:szCs w:val="22"/>
        </w:rPr>
        <w:t xml:space="preserve"> </w:t>
      </w:r>
    </w:p>
    <w:p w14:paraId="57CCE077" w14:textId="77777777" w:rsidR="00A51814" w:rsidRPr="00F57F81" w:rsidRDefault="00A51814" w:rsidP="002853D4">
      <w:pPr>
        <w:suppressAutoHyphens w:val="0"/>
        <w:autoSpaceDN/>
        <w:contextualSpacing/>
        <w:jc w:val="both"/>
        <w:rPr>
          <w:rFonts w:ascii="Arial" w:eastAsia="Arial" w:hAnsi="Arial" w:cs="Arial"/>
          <w:sz w:val="22"/>
          <w:szCs w:val="22"/>
        </w:rPr>
      </w:pPr>
    </w:p>
    <w:p w14:paraId="69CC1A88" w14:textId="16005E22" w:rsidR="00A51814" w:rsidRPr="007D4F34" w:rsidRDefault="00A51814" w:rsidP="002853D4">
      <w:pPr>
        <w:suppressAutoHyphens w:val="0"/>
        <w:autoSpaceDN/>
        <w:contextualSpacing/>
        <w:jc w:val="both"/>
        <w:rPr>
          <w:rFonts w:ascii="Arial" w:eastAsia="Arial" w:hAnsi="Arial" w:cs="Arial"/>
          <w:bCs/>
          <w:sz w:val="22"/>
          <w:szCs w:val="22"/>
        </w:rPr>
      </w:pPr>
      <w:r w:rsidRPr="00CF7110">
        <w:rPr>
          <w:rFonts w:ascii="Arial" w:eastAsia="Arial" w:hAnsi="Arial" w:cs="Arial"/>
          <w:b/>
          <w:sz w:val="22"/>
          <w:szCs w:val="22"/>
        </w:rPr>
        <w:t>Grupo par:</w:t>
      </w:r>
      <w:r w:rsidRPr="007D4F34">
        <w:rPr>
          <w:rFonts w:ascii="Arial" w:eastAsia="Arial" w:hAnsi="Arial" w:cs="Arial"/>
          <w:bCs/>
          <w:sz w:val="22"/>
          <w:szCs w:val="22"/>
        </w:rPr>
        <w:t xml:space="preserve"> es una agrupación de entidades con características homogéneas que facilita la comparabilidad en las mediciones que se hacen a través del FURAG.</w:t>
      </w:r>
      <w:r w:rsidR="00561DD9">
        <w:rPr>
          <w:rFonts w:ascii="Arial" w:eastAsia="Arial" w:hAnsi="Arial" w:cs="Arial"/>
          <w:bCs/>
          <w:sz w:val="22"/>
          <w:szCs w:val="22"/>
        </w:rPr>
        <w:t xml:space="preserve"> </w:t>
      </w:r>
      <w:r w:rsidR="00561DD9">
        <w:rPr>
          <w:rFonts w:ascii="Arial" w:eastAsia="Arial" w:hAnsi="Arial" w:cs="Arial"/>
          <w:sz w:val="22"/>
          <w:szCs w:val="22"/>
        </w:rPr>
        <w:t xml:space="preserve">El grupo par en el que se encuentra el IDRD es </w:t>
      </w:r>
      <w:r w:rsidR="00CF7110">
        <w:rPr>
          <w:rFonts w:ascii="Arial" w:eastAsia="Arial" w:hAnsi="Arial" w:cs="Arial"/>
          <w:sz w:val="22"/>
          <w:szCs w:val="22"/>
        </w:rPr>
        <w:t xml:space="preserve">el </w:t>
      </w:r>
      <w:r w:rsidR="00561DD9">
        <w:rPr>
          <w:rFonts w:ascii="Arial" w:eastAsia="Arial" w:hAnsi="Arial" w:cs="Arial"/>
          <w:sz w:val="22"/>
          <w:szCs w:val="22"/>
        </w:rPr>
        <w:t>Distrito Capital compuesto por 52 entidades</w:t>
      </w:r>
      <w:r w:rsidR="00CF7110">
        <w:rPr>
          <w:rFonts w:ascii="Arial" w:eastAsia="Arial" w:hAnsi="Arial" w:cs="Arial"/>
          <w:sz w:val="22"/>
          <w:szCs w:val="22"/>
        </w:rPr>
        <w:t xml:space="preserve">, </w:t>
      </w:r>
      <w:r w:rsidR="00503019">
        <w:rPr>
          <w:rFonts w:ascii="Arial" w:eastAsia="Arial" w:hAnsi="Arial" w:cs="Arial"/>
          <w:sz w:val="22"/>
          <w:szCs w:val="22"/>
        </w:rPr>
        <w:t xml:space="preserve">y </w:t>
      </w:r>
      <w:r w:rsidR="00CF7110">
        <w:rPr>
          <w:rFonts w:ascii="Arial" w:eastAsia="Arial" w:hAnsi="Arial" w:cs="Arial"/>
          <w:sz w:val="22"/>
          <w:szCs w:val="22"/>
        </w:rPr>
        <w:t>ocupa el puesto 30</w:t>
      </w:r>
      <w:r w:rsidR="00561DD9">
        <w:rPr>
          <w:rFonts w:ascii="Arial" w:eastAsia="Arial" w:hAnsi="Arial" w:cs="Arial"/>
          <w:sz w:val="22"/>
          <w:szCs w:val="22"/>
        </w:rPr>
        <w:t>.</w:t>
      </w:r>
    </w:p>
    <w:p w14:paraId="5622C36C" w14:textId="77777777" w:rsidR="00A51814" w:rsidRPr="007D4F34" w:rsidRDefault="00A51814" w:rsidP="002853D4">
      <w:pPr>
        <w:suppressAutoHyphens w:val="0"/>
        <w:autoSpaceDN/>
        <w:contextualSpacing/>
        <w:jc w:val="both"/>
        <w:rPr>
          <w:rFonts w:ascii="Arial" w:eastAsia="Arial" w:hAnsi="Arial" w:cs="Arial"/>
          <w:bCs/>
          <w:sz w:val="22"/>
          <w:szCs w:val="22"/>
        </w:rPr>
      </w:pPr>
    </w:p>
    <w:p w14:paraId="0EAFF548" w14:textId="62225620" w:rsidR="00A51814" w:rsidRPr="00F57F81" w:rsidRDefault="00A51814" w:rsidP="002853D4">
      <w:pPr>
        <w:suppressAutoHyphens w:val="0"/>
        <w:autoSpaceDN/>
        <w:contextualSpacing/>
        <w:jc w:val="both"/>
        <w:rPr>
          <w:rFonts w:ascii="Arial" w:eastAsia="Arial" w:hAnsi="Arial" w:cs="Arial"/>
          <w:sz w:val="22"/>
          <w:szCs w:val="22"/>
        </w:rPr>
      </w:pPr>
      <w:r w:rsidRPr="00CF7110">
        <w:rPr>
          <w:rFonts w:ascii="Arial" w:eastAsia="Arial" w:hAnsi="Arial" w:cs="Arial"/>
          <w:b/>
          <w:sz w:val="22"/>
          <w:szCs w:val="22"/>
        </w:rPr>
        <w:t>Quintil:</w:t>
      </w:r>
      <w:r w:rsidRPr="00F57F81">
        <w:rPr>
          <w:rFonts w:ascii="Arial" w:eastAsia="Arial" w:hAnsi="Arial" w:cs="Arial"/>
          <w:sz w:val="22"/>
          <w:szCs w:val="22"/>
        </w:rPr>
        <w:t xml:space="preserve"> Dentro de cada grupo par, los resultados numéricos de las entidades se </w:t>
      </w:r>
      <w:r w:rsidR="00503019">
        <w:rPr>
          <w:rFonts w:ascii="Arial" w:eastAsia="Arial" w:hAnsi="Arial" w:cs="Arial"/>
          <w:sz w:val="22"/>
          <w:szCs w:val="22"/>
        </w:rPr>
        <w:t>consolidan</w:t>
      </w:r>
      <w:r w:rsidRPr="00F57F81">
        <w:rPr>
          <w:rFonts w:ascii="Arial" w:eastAsia="Arial" w:hAnsi="Arial" w:cs="Arial"/>
          <w:sz w:val="22"/>
          <w:szCs w:val="22"/>
        </w:rPr>
        <w:t xml:space="preserve"> en quintiles (cinco categorías cada una con el mismo número de entidades, equivalente al 20% del total de entidades)</w:t>
      </w:r>
      <w:r w:rsidR="00621C98">
        <w:rPr>
          <w:rFonts w:ascii="Arial" w:eastAsia="Arial" w:hAnsi="Arial" w:cs="Arial"/>
          <w:sz w:val="22"/>
          <w:szCs w:val="22"/>
        </w:rPr>
        <w:t>, este puntaje está en el rango de 1 - 5</w:t>
      </w:r>
      <w:r w:rsidRPr="00F57F81">
        <w:rPr>
          <w:rFonts w:ascii="Arial" w:eastAsia="Arial" w:hAnsi="Arial" w:cs="Arial"/>
          <w:sz w:val="22"/>
          <w:szCs w:val="22"/>
        </w:rPr>
        <w:t>.</w:t>
      </w:r>
    </w:p>
    <w:p w14:paraId="0F6185FA" w14:textId="77777777" w:rsidR="00A51814" w:rsidRPr="00F57F81" w:rsidRDefault="00A51814" w:rsidP="002853D4">
      <w:pPr>
        <w:suppressAutoHyphens w:val="0"/>
        <w:autoSpaceDN/>
        <w:contextualSpacing/>
        <w:jc w:val="both"/>
        <w:rPr>
          <w:rFonts w:ascii="Arial" w:eastAsia="Arial" w:hAnsi="Arial" w:cs="Arial"/>
          <w:sz w:val="22"/>
          <w:szCs w:val="22"/>
        </w:rPr>
      </w:pPr>
    </w:p>
    <w:p w14:paraId="2B5D91DA" w14:textId="25001523" w:rsidR="00A51814" w:rsidRDefault="007D4F34" w:rsidP="002853D4">
      <w:pPr>
        <w:suppressAutoHyphens w:val="0"/>
        <w:autoSpaceDN/>
        <w:contextualSpacing/>
        <w:jc w:val="both"/>
        <w:rPr>
          <w:rFonts w:ascii="Arial" w:eastAsia="Arial" w:hAnsi="Arial" w:cs="Arial"/>
          <w:sz w:val="22"/>
          <w:szCs w:val="22"/>
        </w:rPr>
      </w:pPr>
      <w:r>
        <w:rPr>
          <w:rFonts w:ascii="Arial" w:eastAsia="Arial" w:hAnsi="Arial" w:cs="Arial"/>
          <w:sz w:val="22"/>
          <w:szCs w:val="22"/>
        </w:rPr>
        <w:t>C</w:t>
      </w:r>
      <w:r w:rsidR="00A51814">
        <w:rPr>
          <w:rFonts w:ascii="Arial" w:eastAsia="Arial" w:hAnsi="Arial" w:cs="Arial"/>
          <w:sz w:val="22"/>
          <w:szCs w:val="22"/>
        </w:rPr>
        <w:t xml:space="preserve">omo resultado </w:t>
      </w:r>
      <w:r w:rsidR="00621C98">
        <w:rPr>
          <w:rFonts w:ascii="Arial" w:eastAsia="Arial" w:hAnsi="Arial" w:cs="Arial"/>
          <w:sz w:val="22"/>
          <w:szCs w:val="22"/>
        </w:rPr>
        <w:t>el IDRD</w:t>
      </w:r>
      <w:r w:rsidR="00A51814">
        <w:rPr>
          <w:rFonts w:ascii="Arial" w:eastAsia="Arial" w:hAnsi="Arial" w:cs="Arial"/>
          <w:sz w:val="22"/>
          <w:szCs w:val="22"/>
        </w:rPr>
        <w:t xml:space="preserve"> </w:t>
      </w:r>
      <w:r w:rsidR="00621C98">
        <w:rPr>
          <w:rFonts w:ascii="Arial" w:eastAsia="Arial" w:hAnsi="Arial" w:cs="Arial"/>
          <w:sz w:val="22"/>
          <w:szCs w:val="22"/>
        </w:rPr>
        <w:t>tuvo un valor en</w:t>
      </w:r>
      <w:r w:rsidR="00A51814">
        <w:rPr>
          <w:rFonts w:ascii="Arial" w:eastAsia="Arial" w:hAnsi="Arial" w:cs="Arial"/>
          <w:sz w:val="22"/>
          <w:szCs w:val="22"/>
        </w:rPr>
        <w:t xml:space="preserve"> </w:t>
      </w:r>
      <w:r w:rsidR="00621C98">
        <w:rPr>
          <w:rFonts w:ascii="Arial" w:eastAsia="Arial" w:hAnsi="Arial" w:cs="Arial"/>
          <w:sz w:val="22"/>
          <w:szCs w:val="22"/>
        </w:rPr>
        <w:t>el</w:t>
      </w:r>
      <w:r w:rsidR="00A51814">
        <w:rPr>
          <w:rFonts w:ascii="Arial" w:eastAsia="Arial" w:hAnsi="Arial" w:cs="Arial"/>
          <w:sz w:val="22"/>
          <w:szCs w:val="22"/>
        </w:rPr>
        <w:t xml:space="preserve"> </w:t>
      </w:r>
      <w:r w:rsidR="00A51814" w:rsidRPr="00F57F81">
        <w:rPr>
          <w:rFonts w:ascii="Arial" w:eastAsia="Arial" w:hAnsi="Arial" w:cs="Arial"/>
          <w:sz w:val="22"/>
          <w:szCs w:val="22"/>
        </w:rPr>
        <w:t>índice de des</w:t>
      </w:r>
      <w:r w:rsidR="00A51814">
        <w:rPr>
          <w:rFonts w:ascii="Arial" w:eastAsia="Arial" w:hAnsi="Arial" w:cs="Arial"/>
          <w:sz w:val="22"/>
          <w:szCs w:val="22"/>
        </w:rPr>
        <w:t>empeño institucional de:</w:t>
      </w:r>
      <w:r w:rsidR="00A51814" w:rsidRPr="00F57F81">
        <w:rPr>
          <w:rFonts w:ascii="Arial" w:eastAsia="Arial" w:hAnsi="Arial" w:cs="Arial"/>
          <w:sz w:val="22"/>
          <w:szCs w:val="22"/>
        </w:rPr>
        <w:t xml:space="preserve"> </w:t>
      </w:r>
      <w:r w:rsidR="005D544D">
        <w:rPr>
          <w:rFonts w:ascii="Arial" w:eastAsia="Arial" w:hAnsi="Arial" w:cs="Arial"/>
          <w:b/>
          <w:sz w:val="22"/>
          <w:szCs w:val="22"/>
        </w:rPr>
        <w:t>83.2</w:t>
      </w:r>
      <w:r w:rsidR="00AC3AE5">
        <w:rPr>
          <w:rFonts w:ascii="Arial" w:eastAsia="Arial" w:hAnsi="Arial" w:cs="Arial"/>
          <w:sz w:val="22"/>
          <w:szCs w:val="22"/>
        </w:rPr>
        <w:t xml:space="preserve">, el promedio del grupo par es 85.7 </w:t>
      </w:r>
      <w:r w:rsidR="00A51814" w:rsidRPr="00F57F81">
        <w:rPr>
          <w:rFonts w:ascii="Arial" w:eastAsia="Arial" w:hAnsi="Arial" w:cs="Arial"/>
          <w:sz w:val="22"/>
          <w:szCs w:val="22"/>
        </w:rPr>
        <w:t>y el</w:t>
      </w:r>
      <w:r w:rsidR="00A51814">
        <w:rPr>
          <w:rFonts w:ascii="Arial" w:eastAsia="Arial" w:hAnsi="Arial" w:cs="Arial"/>
          <w:sz w:val="22"/>
          <w:szCs w:val="22"/>
        </w:rPr>
        <w:t xml:space="preserve"> puntaje máximo del grupo par fue:</w:t>
      </w:r>
      <w:r w:rsidR="00A51814" w:rsidRPr="00F57F81">
        <w:rPr>
          <w:rFonts w:ascii="Arial" w:eastAsia="Arial" w:hAnsi="Arial" w:cs="Arial"/>
          <w:sz w:val="22"/>
          <w:szCs w:val="22"/>
        </w:rPr>
        <w:t xml:space="preserve"> </w:t>
      </w:r>
      <w:r w:rsidR="00D73FC9">
        <w:rPr>
          <w:rFonts w:ascii="Arial" w:eastAsia="Arial" w:hAnsi="Arial" w:cs="Arial"/>
          <w:sz w:val="22"/>
          <w:szCs w:val="22"/>
        </w:rPr>
        <w:t>98.0</w:t>
      </w:r>
      <w:r w:rsidR="00503019">
        <w:rPr>
          <w:rFonts w:ascii="Arial" w:eastAsia="Arial" w:hAnsi="Arial" w:cs="Arial"/>
          <w:sz w:val="22"/>
          <w:szCs w:val="22"/>
        </w:rPr>
        <w:t xml:space="preserve">; por lo que el Instituto se ubica en el </w:t>
      </w:r>
      <w:r w:rsidR="00621C98">
        <w:rPr>
          <w:rFonts w:ascii="Arial" w:eastAsia="Arial" w:hAnsi="Arial" w:cs="Arial"/>
          <w:sz w:val="22"/>
          <w:szCs w:val="22"/>
        </w:rPr>
        <w:t xml:space="preserve">quintil </w:t>
      </w:r>
      <w:r w:rsidR="00621C98" w:rsidRPr="00621C98">
        <w:rPr>
          <w:rFonts w:ascii="Arial" w:eastAsia="Arial" w:hAnsi="Arial" w:cs="Arial"/>
          <w:b/>
          <w:bCs/>
          <w:sz w:val="22"/>
          <w:szCs w:val="22"/>
        </w:rPr>
        <w:t>2</w:t>
      </w:r>
      <w:r w:rsidR="00AC3AE5">
        <w:rPr>
          <w:rFonts w:ascii="Arial" w:eastAsia="Arial" w:hAnsi="Arial" w:cs="Arial"/>
          <w:b/>
          <w:bCs/>
          <w:sz w:val="22"/>
          <w:szCs w:val="22"/>
        </w:rPr>
        <w:t xml:space="preserve"> </w:t>
      </w:r>
      <w:r w:rsidR="00AC3AE5" w:rsidRPr="00AC3AE5">
        <w:rPr>
          <w:rFonts w:ascii="Arial" w:eastAsia="Arial" w:hAnsi="Arial" w:cs="Arial"/>
          <w:sz w:val="22"/>
          <w:szCs w:val="22"/>
        </w:rPr>
        <w:t>por debajo del promedio del grupo par</w:t>
      </w:r>
      <w:r w:rsidR="00A51814" w:rsidRPr="00F57F81">
        <w:rPr>
          <w:rFonts w:ascii="Arial" w:eastAsia="Arial" w:hAnsi="Arial" w:cs="Arial"/>
          <w:sz w:val="22"/>
          <w:szCs w:val="22"/>
        </w:rPr>
        <w:t xml:space="preserve">. </w:t>
      </w:r>
      <w:r w:rsidR="00A51814">
        <w:rPr>
          <w:rFonts w:ascii="Arial" w:eastAsia="Arial" w:hAnsi="Arial" w:cs="Arial"/>
          <w:sz w:val="22"/>
          <w:szCs w:val="22"/>
        </w:rPr>
        <w:t>Este resultado está compuesto por la</w:t>
      </w:r>
      <w:r w:rsidR="00A51814" w:rsidRPr="00F57F81">
        <w:rPr>
          <w:rFonts w:ascii="Arial" w:eastAsia="Arial" w:hAnsi="Arial" w:cs="Arial"/>
          <w:sz w:val="22"/>
          <w:szCs w:val="22"/>
        </w:rPr>
        <w:t xml:space="preserve"> evaluación de 3</w:t>
      </w:r>
      <w:r w:rsidR="00A51814">
        <w:rPr>
          <w:rFonts w:ascii="Arial" w:eastAsia="Arial" w:hAnsi="Arial" w:cs="Arial"/>
          <w:sz w:val="22"/>
          <w:szCs w:val="22"/>
        </w:rPr>
        <w:t xml:space="preserve"> ítems</w:t>
      </w:r>
      <w:r w:rsidR="00433DA6">
        <w:rPr>
          <w:rFonts w:ascii="Arial" w:eastAsia="Arial" w:hAnsi="Arial" w:cs="Arial"/>
          <w:sz w:val="22"/>
          <w:szCs w:val="22"/>
        </w:rPr>
        <w:t xml:space="preserve"> diferentes</w:t>
      </w:r>
      <w:r w:rsidR="00A51814">
        <w:rPr>
          <w:rFonts w:ascii="Arial" w:eastAsia="Arial" w:hAnsi="Arial" w:cs="Arial"/>
          <w:sz w:val="22"/>
          <w:szCs w:val="22"/>
        </w:rPr>
        <w:t>, así:</w:t>
      </w:r>
    </w:p>
    <w:p w14:paraId="3FB11D5B" w14:textId="05057C25" w:rsidR="00A51814" w:rsidRDefault="00A51814" w:rsidP="002853D4">
      <w:pPr>
        <w:suppressAutoHyphens w:val="0"/>
        <w:autoSpaceDN/>
        <w:contextualSpacing/>
        <w:jc w:val="both"/>
        <w:rPr>
          <w:rFonts w:ascii="Arial" w:eastAsia="Arial" w:hAnsi="Arial" w:cs="Arial"/>
          <w:sz w:val="22"/>
          <w:szCs w:val="22"/>
        </w:rPr>
      </w:pPr>
    </w:p>
    <w:p w14:paraId="3E78382F" w14:textId="1438F780" w:rsidR="00503019" w:rsidRDefault="00503019" w:rsidP="002853D4">
      <w:pPr>
        <w:suppressAutoHyphens w:val="0"/>
        <w:autoSpaceDN/>
        <w:contextualSpacing/>
        <w:jc w:val="both"/>
        <w:rPr>
          <w:rFonts w:ascii="Arial" w:eastAsia="Arial" w:hAnsi="Arial" w:cs="Arial"/>
          <w:sz w:val="22"/>
          <w:szCs w:val="22"/>
        </w:rPr>
      </w:pPr>
    </w:p>
    <w:p w14:paraId="687BB374" w14:textId="6CA04DB1" w:rsidR="00503019" w:rsidRDefault="00503019" w:rsidP="002853D4">
      <w:pPr>
        <w:suppressAutoHyphens w:val="0"/>
        <w:autoSpaceDN/>
        <w:contextualSpacing/>
        <w:jc w:val="both"/>
        <w:rPr>
          <w:rFonts w:ascii="Arial" w:eastAsia="Arial" w:hAnsi="Arial" w:cs="Arial"/>
          <w:sz w:val="22"/>
          <w:szCs w:val="22"/>
        </w:rPr>
      </w:pPr>
    </w:p>
    <w:p w14:paraId="5CD1765C" w14:textId="77777777" w:rsidR="00503019" w:rsidRPr="00F57F81" w:rsidRDefault="00503019" w:rsidP="002853D4">
      <w:pPr>
        <w:suppressAutoHyphens w:val="0"/>
        <w:autoSpaceDN/>
        <w:contextualSpacing/>
        <w:jc w:val="both"/>
        <w:rPr>
          <w:rFonts w:ascii="Arial" w:eastAsia="Arial" w:hAnsi="Arial" w:cs="Arial"/>
          <w:sz w:val="22"/>
          <w:szCs w:val="22"/>
        </w:rPr>
      </w:pPr>
    </w:p>
    <w:p w14:paraId="08BFF8A4" w14:textId="77777777" w:rsidR="00A51814" w:rsidRPr="00F57F81" w:rsidRDefault="00A51814" w:rsidP="002853D4">
      <w:pPr>
        <w:pStyle w:val="Prrafodelista"/>
        <w:numPr>
          <w:ilvl w:val="0"/>
          <w:numId w:val="11"/>
        </w:numPr>
        <w:suppressAutoHyphens w:val="0"/>
        <w:autoSpaceDN/>
        <w:textAlignment w:val="auto"/>
        <w:rPr>
          <w:rFonts w:eastAsia="Arial" w:cs="Arial"/>
          <w:b/>
          <w:szCs w:val="22"/>
        </w:rPr>
      </w:pPr>
      <w:r w:rsidRPr="00F57F81">
        <w:rPr>
          <w:rFonts w:eastAsia="Arial" w:cs="Arial"/>
          <w:b/>
          <w:szCs w:val="22"/>
        </w:rPr>
        <w:t xml:space="preserve">Dimensiones: </w:t>
      </w:r>
    </w:p>
    <w:p w14:paraId="47B2511E" w14:textId="77777777" w:rsidR="00A51814" w:rsidRPr="00F57F81" w:rsidRDefault="00A51814" w:rsidP="002853D4">
      <w:pPr>
        <w:suppressAutoHyphens w:val="0"/>
        <w:autoSpaceDN/>
        <w:contextualSpacing/>
        <w:jc w:val="both"/>
        <w:rPr>
          <w:rFonts w:ascii="Arial" w:eastAsia="Arial" w:hAnsi="Arial" w:cs="Arial"/>
          <w:sz w:val="22"/>
          <w:szCs w:val="22"/>
        </w:rPr>
      </w:pPr>
    </w:p>
    <w:tbl>
      <w:tblPr>
        <w:tblStyle w:val="Tablaconcuadrcula"/>
        <w:tblW w:w="9067" w:type="dxa"/>
        <w:jc w:val="center"/>
        <w:tblInd w:w="0" w:type="dxa"/>
        <w:tblLook w:val="04A0" w:firstRow="1" w:lastRow="0" w:firstColumn="1" w:lastColumn="0" w:noHBand="0" w:noVBand="1"/>
      </w:tblPr>
      <w:tblGrid>
        <w:gridCol w:w="2747"/>
        <w:gridCol w:w="1661"/>
        <w:gridCol w:w="1629"/>
        <w:gridCol w:w="1471"/>
        <w:gridCol w:w="1559"/>
      </w:tblGrid>
      <w:tr w:rsidR="002D1211" w:rsidRPr="00CE159E" w14:paraId="4A83A05E" w14:textId="77777777" w:rsidTr="00503019">
        <w:trPr>
          <w:trHeight w:val="283"/>
          <w:tblHeader/>
          <w:jc w:val="center"/>
        </w:trPr>
        <w:tc>
          <w:tcPr>
            <w:tcW w:w="2747" w:type="dxa"/>
            <w:shd w:val="clear" w:color="auto" w:fill="F0E8FE"/>
            <w:vAlign w:val="center"/>
          </w:tcPr>
          <w:p w14:paraId="1EDEC5D1" w14:textId="77777777" w:rsidR="002D1211" w:rsidRPr="00CE159E" w:rsidRDefault="002D1211" w:rsidP="002853D4">
            <w:pPr>
              <w:suppressAutoHyphens w:val="0"/>
              <w:autoSpaceDN/>
              <w:contextualSpacing/>
              <w:jc w:val="center"/>
              <w:rPr>
                <w:rFonts w:ascii="Arial" w:eastAsia="Arial" w:hAnsi="Arial" w:cs="Arial"/>
                <w:b/>
                <w:sz w:val="18"/>
                <w:szCs w:val="18"/>
              </w:rPr>
            </w:pPr>
            <w:r w:rsidRPr="00CE159E">
              <w:rPr>
                <w:rFonts w:ascii="Arial" w:eastAsia="Arial" w:hAnsi="Arial" w:cs="Arial"/>
                <w:b/>
                <w:sz w:val="18"/>
                <w:szCs w:val="18"/>
              </w:rPr>
              <w:t>Dimensión</w:t>
            </w:r>
          </w:p>
        </w:tc>
        <w:tc>
          <w:tcPr>
            <w:tcW w:w="1661" w:type="dxa"/>
            <w:shd w:val="clear" w:color="auto" w:fill="F0E8FE"/>
            <w:vAlign w:val="center"/>
          </w:tcPr>
          <w:p w14:paraId="63579533" w14:textId="77777777" w:rsidR="002D1211" w:rsidRPr="00CE159E" w:rsidRDefault="002D1211" w:rsidP="002853D4">
            <w:pPr>
              <w:suppressAutoHyphens w:val="0"/>
              <w:autoSpaceDN/>
              <w:contextualSpacing/>
              <w:jc w:val="center"/>
              <w:rPr>
                <w:rFonts w:ascii="Arial" w:eastAsia="Arial" w:hAnsi="Arial" w:cs="Arial"/>
                <w:b/>
                <w:sz w:val="18"/>
                <w:szCs w:val="18"/>
              </w:rPr>
            </w:pPr>
            <w:r w:rsidRPr="00CE159E">
              <w:rPr>
                <w:rFonts w:ascii="Arial" w:eastAsia="Arial" w:hAnsi="Arial" w:cs="Arial"/>
                <w:b/>
                <w:sz w:val="18"/>
                <w:szCs w:val="18"/>
              </w:rPr>
              <w:t>Puntaje Entidad</w:t>
            </w:r>
          </w:p>
        </w:tc>
        <w:tc>
          <w:tcPr>
            <w:tcW w:w="1629" w:type="dxa"/>
            <w:shd w:val="clear" w:color="auto" w:fill="F0E8FE"/>
            <w:vAlign w:val="center"/>
          </w:tcPr>
          <w:p w14:paraId="3203C129" w14:textId="77777777" w:rsidR="002D1211" w:rsidRPr="00CE159E" w:rsidRDefault="002D1211" w:rsidP="002853D4">
            <w:pPr>
              <w:suppressAutoHyphens w:val="0"/>
              <w:autoSpaceDN/>
              <w:contextualSpacing/>
              <w:jc w:val="center"/>
              <w:rPr>
                <w:rFonts w:ascii="Arial" w:eastAsia="Arial" w:hAnsi="Arial" w:cs="Arial"/>
                <w:b/>
                <w:sz w:val="18"/>
                <w:szCs w:val="18"/>
              </w:rPr>
            </w:pPr>
            <w:r w:rsidRPr="00CE159E">
              <w:rPr>
                <w:rFonts w:ascii="Arial" w:eastAsia="Arial" w:hAnsi="Arial" w:cs="Arial"/>
                <w:b/>
                <w:sz w:val="18"/>
                <w:szCs w:val="18"/>
              </w:rPr>
              <w:t>Quintil</w:t>
            </w:r>
          </w:p>
        </w:tc>
        <w:tc>
          <w:tcPr>
            <w:tcW w:w="1471" w:type="dxa"/>
            <w:shd w:val="clear" w:color="auto" w:fill="F0E8FE"/>
            <w:vAlign w:val="center"/>
          </w:tcPr>
          <w:p w14:paraId="7A9C27C7" w14:textId="3ACE8FF7" w:rsidR="002D1211" w:rsidRPr="00CE159E" w:rsidRDefault="002D1211" w:rsidP="00503019">
            <w:pPr>
              <w:suppressAutoHyphens w:val="0"/>
              <w:autoSpaceDN/>
              <w:contextualSpacing/>
              <w:jc w:val="center"/>
              <w:rPr>
                <w:rFonts w:ascii="Arial" w:eastAsia="Arial" w:hAnsi="Arial" w:cs="Arial"/>
                <w:b/>
                <w:sz w:val="18"/>
                <w:szCs w:val="18"/>
              </w:rPr>
            </w:pPr>
            <w:r>
              <w:rPr>
                <w:rFonts w:ascii="Arial" w:eastAsia="Arial" w:hAnsi="Arial" w:cs="Arial"/>
                <w:b/>
                <w:sz w:val="18"/>
                <w:szCs w:val="18"/>
              </w:rPr>
              <w:t xml:space="preserve">Promedio del </w:t>
            </w:r>
            <w:r w:rsidR="00C445D3">
              <w:rPr>
                <w:rFonts w:ascii="Arial" w:eastAsia="Arial" w:hAnsi="Arial" w:cs="Arial"/>
                <w:b/>
                <w:sz w:val="18"/>
                <w:szCs w:val="18"/>
              </w:rPr>
              <w:t>G</w:t>
            </w:r>
            <w:r>
              <w:rPr>
                <w:rFonts w:ascii="Arial" w:eastAsia="Arial" w:hAnsi="Arial" w:cs="Arial"/>
                <w:b/>
                <w:sz w:val="18"/>
                <w:szCs w:val="18"/>
              </w:rPr>
              <w:t xml:space="preserve">rupo </w:t>
            </w:r>
            <w:r w:rsidR="00C445D3">
              <w:rPr>
                <w:rFonts w:ascii="Arial" w:eastAsia="Arial" w:hAnsi="Arial" w:cs="Arial"/>
                <w:b/>
                <w:sz w:val="18"/>
                <w:szCs w:val="18"/>
              </w:rPr>
              <w:t>P</w:t>
            </w:r>
            <w:r>
              <w:rPr>
                <w:rFonts w:ascii="Arial" w:eastAsia="Arial" w:hAnsi="Arial" w:cs="Arial"/>
                <w:b/>
                <w:sz w:val="18"/>
                <w:szCs w:val="18"/>
              </w:rPr>
              <w:t>ar</w:t>
            </w:r>
          </w:p>
        </w:tc>
        <w:tc>
          <w:tcPr>
            <w:tcW w:w="1559" w:type="dxa"/>
            <w:shd w:val="clear" w:color="auto" w:fill="F0E8FE"/>
          </w:tcPr>
          <w:p w14:paraId="5516107E" w14:textId="1FF7A5B1" w:rsidR="002D1211" w:rsidRPr="00CE159E" w:rsidRDefault="002D1211" w:rsidP="002853D4">
            <w:pPr>
              <w:suppressAutoHyphens w:val="0"/>
              <w:autoSpaceDN/>
              <w:contextualSpacing/>
              <w:jc w:val="center"/>
              <w:rPr>
                <w:rFonts w:ascii="Arial" w:eastAsia="Arial" w:hAnsi="Arial" w:cs="Arial"/>
                <w:b/>
                <w:sz w:val="18"/>
                <w:szCs w:val="18"/>
              </w:rPr>
            </w:pPr>
            <w:r w:rsidRPr="00CE159E">
              <w:rPr>
                <w:rFonts w:ascii="Arial" w:eastAsia="Arial" w:hAnsi="Arial" w:cs="Arial"/>
                <w:b/>
                <w:sz w:val="18"/>
                <w:szCs w:val="18"/>
              </w:rPr>
              <w:t>Puntaje Máximo del Grupo Par</w:t>
            </w:r>
          </w:p>
        </w:tc>
      </w:tr>
      <w:tr w:rsidR="002D1211" w:rsidRPr="00CE159E" w14:paraId="0C07FD71" w14:textId="77777777" w:rsidTr="00503019">
        <w:trPr>
          <w:trHeight w:val="283"/>
          <w:jc w:val="center"/>
        </w:trPr>
        <w:tc>
          <w:tcPr>
            <w:tcW w:w="2747" w:type="dxa"/>
            <w:vAlign w:val="center"/>
          </w:tcPr>
          <w:p w14:paraId="36AC13E2" w14:textId="77777777" w:rsidR="002D1211" w:rsidRPr="00CE159E" w:rsidRDefault="002D1211" w:rsidP="002853D4">
            <w:pPr>
              <w:suppressAutoHyphens w:val="0"/>
              <w:autoSpaceDN/>
              <w:contextualSpacing/>
              <w:rPr>
                <w:rFonts w:ascii="Arial" w:eastAsia="Arial" w:hAnsi="Arial" w:cs="Arial"/>
                <w:sz w:val="18"/>
                <w:szCs w:val="18"/>
              </w:rPr>
            </w:pPr>
            <w:r w:rsidRPr="00CE159E">
              <w:rPr>
                <w:rFonts w:ascii="Arial" w:eastAsia="Arial" w:hAnsi="Arial" w:cs="Arial"/>
                <w:sz w:val="18"/>
                <w:szCs w:val="18"/>
              </w:rPr>
              <w:t>1. Talento Humano</w:t>
            </w:r>
          </w:p>
        </w:tc>
        <w:tc>
          <w:tcPr>
            <w:tcW w:w="1661" w:type="dxa"/>
            <w:vAlign w:val="center"/>
          </w:tcPr>
          <w:p w14:paraId="0283A7DC" w14:textId="175865FD" w:rsidR="002D1211" w:rsidRPr="00AC3AE5" w:rsidRDefault="002D1211" w:rsidP="002853D4">
            <w:pPr>
              <w:suppressAutoHyphens w:val="0"/>
              <w:autoSpaceDN/>
              <w:contextualSpacing/>
              <w:jc w:val="center"/>
              <w:rPr>
                <w:rFonts w:ascii="Arial" w:eastAsia="Arial" w:hAnsi="Arial" w:cs="Arial"/>
                <w:sz w:val="18"/>
                <w:szCs w:val="18"/>
              </w:rPr>
            </w:pPr>
            <w:r w:rsidRPr="00AC3AE5">
              <w:rPr>
                <w:rFonts w:ascii="Arial" w:eastAsia="Arial" w:hAnsi="Arial" w:cs="Arial"/>
                <w:sz w:val="18"/>
                <w:szCs w:val="18"/>
              </w:rPr>
              <w:t>79.1</w:t>
            </w:r>
          </w:p>
        </w:tc>
        <w:tc>
          <w:tcPr>
            <w:tcW w:w="1629" w:type="dxa"/>
            <w:vAlign w:val="center"/>
          </w:tcPr>
          <w:p w14:paraId="0FCB65D6" w14:textId="3BBDF2D6" w:rsidR="002D1211" w:rsidRPr="00CE159E" w:rsidRDefault="002D1211" w:rsidP="002853D4">
            <w:pPr>
              <w:suppressAutoHyphens w:val="0"/>
              <w:autoSpaceDN/>
              <w:contextualSpacing/>
              <w:jc w:val="center"/>
              <w:rPr>
                <w:rFonts w:ascii="Arial" w:eastAsia="Arial" w:hAnsi="Arial" w:cs="Arial"/>
                <w:sz w:val="18"/>
                <w:szCs w:val="18"/>
              </w:rPr>
            </w:pPr>
            <w:r w:rsidRPr="00CE159E">
              <w:rPr>
                <w:rFonts w:ascii="Arial" w:eastAsia="Arial" w:hAnsi="Arial" w:cs="Arial"/>
                <w:sz w:val="18"/>
                <w:szCs w:val="18"/>
              </w:rPr>
              <w:t>2</w:t>
            </w:r>
          </w:p>
        </w:tc>
        <w:tc>
          <w:tcPr>
            <w:tcW w:w="1471" w:type="dxa"/>
            <w:vAlign w:val="center"/>
          </w:tcPr>
          <w:p w14:paraId="787F82A4" w14:textId="1BB9B10F" w:rsidR="002D1211" w:rsidRPr="00CE159E" w:rsidRDefault="002D1211" w:rsidP="002853D4">
            <w:pPr>
              <w:suppressAutoHyphens w:val="0"/>
              <w:autoSpaceDN/>
              <w:contextualSpacing/>
              <w:jc w:val="center"/>
              <w:rPr>
                <w:rFonts w:ascii="Arial" w:eastAsia="Arial" w:hAnsi="Arial" w:cs="Arial"/>
                <w:sz w:val="18"/>
                <w:szCs w:val="18"/>
              </w:rPr>
            </w:pPr>
            <w:r>
              <w:rPr>
                <w:rFonts w:ascii="Arial" w:eastAsia="Arial" w:hAnsi="Arial" w:cs="Arial"/>
                <w:sz w:val="18"/>
                <w:szCs w:val="18"/>
              </w:rPr>
              <w:t>83.9</w:t>
            </w:r>
          </w:p>
        </w:tc>
        <w:tc>
          <w:tcPr>
            <w:tcW w:w="1559" w:type="dxa"/>
            <w:vAlign w:val="center"/>
          </w:tcPr>
          <w:p w14:paraId="090E7E17" w14:textId="53AEEB23" w:rsidR="002D1211" w:rsidRPr="00CE159E" w:rsidRDefault="002D1211" w:rsidP="002853D4">
            <w:pPr>
              <w:suppressAutoHyphens w:val="0"/>
              <w:autoSpaceDN/>
              <w:contextualSpacing/>
              <w:jc w:val="center"/>
              <w:rPr>
                <w:rFonts w:ascii="Arial" w:eastAsia="Arial" w:hAnsi="Arial" w:cs="Arial"/>
                <w:sz w:val="18"/>
                <w:szCs w:val="18"/>
              </w:rPr>
            </w:pPr>
            <w:r w:rsidRPr="00CE159E">
              <w:rPr>
                <w:rFonts w:ascii="Arial" w:eastAsia="Arial" w:hAnsi="Arial" w:cs="Arial"/>
                <w:sz w:val="18"/>
                <w:szCs w:val="18"/>
              </w:rPr>
              <w:t>97.6</w:t>
            </w:r>
          </w:p>
        </w:tc>
      </w:tr>
      <w:tr w:rsidR="002D1211" w:rsidRPr="00CE159E" w14:paraId="278A0015" w14:textId="77777777" w:rsidTr="00503019">
        <w:trPr>
          <w:trHeight w:val="283"/>
          <w:jc w:val="center"/>
        </w:trPr>
        <w:tc>
          <w:tcPr>
            <w:tcW w:w="2747" w:type="dxa"/>
            <w:vAlign w:val="center"/>
          </w:tcPr>
          <w:p w14:paraId="29929DA9" w14:textId="77777777" w:rsidR="002D1211" w:rsidRPr="00CE159E" w:rsidRDefault="002D1211" w:rsidP="002853D4">
            <w:pPr>
              <w:suppressAutoHyphens w:val="0"/>
              <w:autoSpaceDN/>
              <w:contextualSpacing/>
              <w:rPr>
                <w:rFonts w:ascii="Arial" w:eastAsia="Arial" w:hAnsi="Arial" w:cs="Arial"/>
                <w:sz w:val="18"/>
                <w:szCs w:val="18"/>
              </w:rPr>
            </w:pPr>
            <w:r w:rsidRPr="00CE159E">
              <w:rPr>
                <w:rFonts w:ascii="Arial" w:eastAsia="Arial" w:hAnsi="Arial" w:cs="Arial"/>
                <w:sz w:val="18"/>
                <w:szCs w:val="18"/>
              </w:rPr>
              <w:t>2. Direccionamiento estratégico</w:t>
            </w:r>
          </w:p>
        </w:tc>
        <w:tc>
          <w:tcPr>
            <w:tcW w:w="1661" w:type="dxa"/>
            <w:vAlign w:val="center"/>
          </w:tcPr>
          <w:p w14:paraId="78B72C6A" w14:textId="6A81FA20" w:rsidR="002D1211" w:rsidRPr="00AC3AE5" w:rsidRDefault="002D1211" w:rsidP="002853D4">
            <w:pPr>
              <w:suppressAutoHyphens w:val="0"/>
              <w:autoSpaceDN/>
              <w:contextualSpacing/>
              <w:jc w:val="center"/>
              <w:rPr>
                <w:rFonts w:ascii="Arial" w:eastAsia="Arial" w:hAnsi="Arial" w:cs="Arial"/>
                <w:sz w:val="18"/>
                <w:szCs w:val="18"/>
              </w:rPr>
            </w:pPr>
            <w:r w:rsidRPr="00AC3AE5">
              <w:rPr>
                <w:rFonts w:ascii="Arial" w:eastAsia="Arial" w:hAnsi="Arial" w:cs="Arial"/>
                <w:sz w:val="18"/>
                <w:szCs w:val="18"/>
              </w:rPr>
              <w:t>85.9</w:t>
            </w:r>
          </w:p>
        </w:tc>
        <w:tc>
          <w:tcPr>
            <w:tcW w:w="1629" w:type="dxa"/>
            <w:vAlign w:val="center"/>
          </w:tcPr>
          <w:p w14:paraId="262FDE6A" w14:textId="0119DFED" w:rsidR="002D1211" w:rsidRPr="00CE159E" w:rsidRDefault="002D1211" w:rsidP="002853D4">
            <w:pPr>
              <w:suppressAutoHyphens w:val="0"/>
              <w:autoSpaceDN/>
              <w:contextualSpacing/>
              <w:jc w:val="center"/>
              <w:rPr>
                <w:rFonts w:ascii="Arial" w:eastAsia="Arial" w:hAnsi="Arial" w:cs="Arial"/>
                <w:sz w:val="18"/>
                <w:szCs w:val="18"/>
              </w:rPr>
            </w:pPr>
            <w:r w:rsidRPr="00CE159E">
              <w:rPr>
                <w:rFonts w:ascii="Arial" w:eastAsia="Arial" w:hAnsi="Arial" w:cs="Arial"/>
                <w:sz w:val="18"/>
                <w:szCs w:val="18"/>
              </w:rPr>
              <w:t>3</w:t>
            </w:r>
          </w:p>
        </w:tc>
        <w:tc>
          <w:tcPr>
            <w:tcW w:w="1471" w:type="dxa"/>
            <w:vAlign w:val="center"/>
          </w:tcPr>
          <w:p w14:paraId="46D47955" w14:textId="59DDA279" w:rsidR="002D1211" w:rsidRPr="00CE159E" w:rsidRDefault="002D1211" w:rsidP="002853D4">
            <w:pPr>
              <w:suppressAutoHyphens w:val="0"/>
              <w:autoSpaceDN/>
              <w:contextualSpacing/>
              <w:jc w:val="center"/>
              <w:rPr>
                <w:rFonts w:ascii="Arial" w:eastAsia="Arial" w:hAnsi="Arial" w:cs="Arial"/>
                <w:sz w:val="18"/>
                <w:szCs w:val="18"/>
              </w:rPr>
            </w:pPr>
            <w:r>
              <w:rPr>
                <w:rFonts w:ascii="Arial" w:eastAsia="Arial" w:hAnsi="Arial" w:cs="Arial"/>
                <w:sz w:val="18"/>
                <w:szCs w:val="18"/>
              </w:rPr>
              <w:t>83.5</w:t>
            </w:r>
          </w:p>
        </w:tc>
        <w:tc>
          <w:tcPr>
            <w:tcW w:w="1559" w:type="dxa"/>
            <w:vAlign w:val="center"/>
          </w:tcPr>
          <w:p w14:paraId="15743E62" w14:textId="4EC3C11E" w:rsidR="002D1211" w:rsidRPr="00CE159E" w:rsidRDefault="002D1211" w:rsidP="002853D4">
            <w:pPr>
              <w:suppressAutoHyphens w:val="0"/>
              <w:autoSpaceDN/>
              <w:contextualSpacing/>
              <w:jc w:val="center"/>
              <w:rPr>
                <w:rFonts w:ascii="Arial" w:eastAsia="Arial" w:hAnsi="Arial" w:cs="Arial"/>
                <w:sz w:val="18"/>
                <w:szCs w:val="18"/>
              </w:rPr>
            </w:pPr>
            <w:r w:rsidRPr="00CE159E">
              <w:rPr>
                <w:rFonts w:ascii="Arial" w:eastAsia="Arial" w:hAnsi="Arial" w:cs="Arial"/>
                <w:sz w:val="18"/>
                <w:szCs w:val="18"/>
              </w:rPr>
              <w:t>98.0</w:t>
            </w:r>
          </w:p>
        </w:tc>
      </w:tr>
      <w:tr w:rsidR="002D1211" w:rsidRPr="00CE159E" w14:paraId="116DA8CD" w14:textId="77777777" w:rsidTr="00503019">
        <w:trPr>
          <w:trHeight w:val="283"/>
          <w:jc w:val="center"/>
        </w:trPr>
        <w:tc>
          <w:tcPr>
            <w:tcW w:w="2747" w:type="dxa"/>
            <w:vAlign w:val="center"/>
          </w:tcPr>
          <w:p w14:paraId="7431EE3B" w14:textId="77777777" w:rsidR="002D1211" w:rsidRPr="00CE159E" w:rsidRDefault="002D1211" w:rsidP="002853D4">
            <w:pPr>
              <w:suppressAutoHyphens w:val="0"/>
              <w:autoSpaceDN/>
              <w:contextualSpacing/>
              <w:rPr>
                <w:rFonts w:ascii="Arial" w:eastAsia="Arial" w:hAnsi="Arial" w:cs="Arial"/>
                <w:sz w:val="18"/>
                <w:szCs w:val="18"/>
              </w:rPr>
            </w:pPr>
            <w:r w:rsidRPr="00CE159E">
              <w:rPr>
                <w:rFonts w:ascii="Arial" w:eastAsia="Arial" w:hAnsi="Arial" w:cs="Arial"/>
                <w:sz w:val="18"/>
                <w:szCs w:val="18"/>
              </w:rPr>
              <w:t xml:space="preserve">3. Gestión con valores para resultados </w:t>
            </w:r>
          </w:p>
        </w:tc>
        <w:tc>
          <w:tcPr>
            <w:tcW w:w="1661" w:type="dxa"/>
            <w:vAlign w:val="center"/>
          </w:tcPr>
          <w:p w14:paraId="3A8D4E03" w14:textId="6EA08B04" w:rsidR="002D1211" w:rsidRPr="00AC3AE5" w:rsidRDefault="002D1211" w:rsidP="002853D4">
            <w:pPr>
              <w:suppressAutoHyphens w:val="0"/>
              <w:autoSpaceDN/>
              <w:contextualSpacing/>
              <w:jc w:val="center"/>
              <w:rPr>
                <w:rFonts w:ascii="Arial" w:eastAsia="Arial" w:hAnsi="Arial" w:cs="Arial"/>
                <w:sz w:val="18"/>
                <w:szCs w:val="18"/>
              </w:rPr>
            </w:pPr>
            <w:r w:rsidRPr="00AC3AE5">
              <w:rPr>
                <w:rFonts w:ascii="Arial" w:eastAsia="Arial" w:hAnsi="Arial" w:cs="Arial"/>
                <w:sz w:val="18"/>
                <w:szCs w:val="18"/>
              </w:rPr>
              <w:t>87.1</w:t>
            </w:r>
          </w:p>
        </w:tc>
        <w:tc>
          <w:tcPr>
            <w:tcW w:w="1629" w:type="dxa"/>
            <w:vAlign w:val="center"/>
          </w:tcPr>
          <w:p w14:paraId="59F6973D" w14:textId="58B034F4" w:rsidR="002D1211" w:rsidRPr="00CE159E" w:rsidRDefault="002D1211" w:rsidP="002853D4">
            <w:pPr>
              <w:suppressAutoHyphens w:val="0"/>
              <w:autoSpaceDN/>
              <w:contextualSpacing/>
              <w:jc w:val="center"/>
              <w:rPr>
                <w:rFonts w:ascii="Arial" w:eastAsia="Arial" w:hAnsi="Arial" w:cs="Arial"/>
                <w:sz w:val="18"/>
                <w:szCs w:val="18"/>
              </w:rPr>
            </w:pPr>
            <w:r w:rsidRPr="00CE159E">
              <w:rPr>
                <w:rFonts w:ascii="Arial" w:eastAsia="Arial" w:hAnsi="Arial" w:cs="Arial"/>
                <w:sz w:val="18"/>
                <w:szCs w:val="18"/>
              </w:rPr>
              <w:t>3</w:t>
            </w:r>
          </w:p>
        </w:tc>
        <w:tc>
          <w:tcPr>
            <w:tcW w:w="1471" w:type="dxa"/>
            <w:vAlign w:val="center"/>
          </w:tcPr>
          <w:p w14:paraId="03C86206" w14:textId="7021D37B" w:rsidR="002D1211" w:rsidRPr="00CE159E" w:rsidRDefault="00C445D3" w:rsidP="002853D4">
            <w:pPr>
              <w:suppressAutoHyphens w:val="0"/>
              <w:autoSpaceDN/>
              <w:contextualSpacing/>
              <w:jc w:val="center"/>
              <w:rPr>
                <w:rFonts w:ascii="Arial" w:eastAsia="Arial" w:hAnsi="Arial" w:cs="Arial"/>
                <w:sz w:val="18"/>
                <w:szCs w:val="18"/>
              </w:rPr>
            </w:pPr>
            <w:r>
              <w:rPr>
                <w:rFonts w:ascii="Arial" w:eastAsia="Arial" w:hAnsi="Arial" w:cs="Arial"/>
                <w:sz w:val="18"/>
                <w:szCs w:val="18"/>
              </w:rPr>
              <w:t>86.2</w:t>
            </w:r>
          </w:p>
        </w:tc>
        <w:tc>
          <w:tcPr>
            <w:tcW w:w="1559" w:type="dxa"/>
            <w:vAlign w:val="center"/>
          </w:tcPr>
          <w:p w14:paraId="6414EA4E" w14:textId="603F9F1F" w:rsidR="002D1211" w:rsidRPr="00CE159E" w:rsidRDefault="002D1211" w:rsidP="002853D4">
            <w:pPr>
              <w:suppressAutoHyphens w:val="0"/>
              <w:autoSpaceDN/>
              <w:contextualSpacing/>
              <w:jc w:val="center"/>
              <w:rPr>
                <w:rFonts w:ascii="Arial" w:eastAsia="Arial" w:hAnsi="Arial" w:cs="Arial"/>
                <w:sz w:val="18"/>
                <w:szCs w:val="18"/>
              </w:rPr>
            </w:pPr>
            <w:r w:rsidRPr="00CE159E">
              <w:rPr>
                <w:rFonts w:ascii="Arial" w:eastAsia="Arial" w:hAnsi="Arial" w:cs="Arial"/>
                <w:sz w:val="18"/>
                <w:szCs w:val="18"/>
              </w:rPr>
              <w:t>98.0</w:t>
            </w:r>
          </w:p>
        </w:tc>
      </w:tr>
      <w:tr w:rsidR="002D1211" w:rsidRPr="00CE159E" w14:paraId="2EE59CED" w14:textId="77777777" w:rsidTr="00503019">
        <w:trPr>
          <w:trHeight w:val="283"/>
          <w:jc w:val="center"/>
        </w:trPr>
        <w:tc>
          <w:tcPr>
            <w:tcW w:w="2747" w:type="dxa"/>
            <w:vAlign w:val="center"/>
          </w:tcPr>
          <w:p w14:paraId="36F17A9E" w14:textId="77777777" w:rsidR="002D1211" w:rsidRPr="00CE159E" w:rsidRDefault="002D1211" w:rsidP="002853D4">
            <w:pPr>
              <w:suppressAutoHyphens w:val="0"/>
              <w:autoSpaceDN/>
              <w:contextualSpacing/>
              <w:rPr>
                <w:rFonts w:ascii="Arial" w:eastAsia="Arial" w:hAnsi="Arial" w:cs="Arial"/>
                <w:sz w:val="18"/>
                <w:szCs w:val="18"/>
              </w:rPr>
            </w:pPr>
            <w:r w:rsidRPr="00CE159E">
              <w:rPr>
                <w:rFonts w:ascii="Arial" w:eastAsia="Arial" w:hAnsi="Arial" w:cs="Arial"/>
                <w:sz w:val="18"/>
                <w:szCs w:val="18"/>
              </w:rPr>
              <w:t>4. Evaluación de resultados</w:t>
            </w:r>
          </w:p>
        </w:tc>
        <w:tc>
          <w:tcPr>
            <w:tcW w:w="1661" w:type="dxa"/>
            <w:vAlign w:val="center"/>
          </w:tcPr>
          <w:p w14:paraId="68F9D770" w14:textId="2D14F2DA" w:rsidR="002D1211" w:rsidRPr="00AC3AE5" w:rsidRDefault="002D1211" w:rsidP="002853D4">
            <w:pPr>
              <w:suppressAutoHyphens w:val="0"/>
              <w:autoSpaceDN/>
              <w:contextualSpacing/>
              <w:jc w:val="center"/>
              <w:rPr>
                <w:rFonts w:ascii="Arial" w:eastAsia="Arial" w:hAnsi="Arial" w:cs="Arial"/>
                <w:sz w:val="18"/>
                <w:szCs w:val="18"/>
              </w:rPr>
            </w:pPr>
            <w:r w:rsidRPr="00AC3AE5">
              <w:rPr>
                <w:rFonts w:ascii="Arial" w:eastAsia="Arial" w:hAnsi="Arial" w:cs="Arial"/>
                <w:sz w:val="18"/>
                <w:szCs w:val="18"/>
              </w:rPr>
              <w:t>85.8</w:t>
            </w:r>
          </w:p>
        </w:tc>
        <w:tc>
          <w:tcPr>
            <w:tcW w:w="1629" w:type="dxa"/>
            <w:vAlign w:val="center"/>
          </w:tcPr>
          <w:p w14:paraId="53CACDEF" w14:textId="7AEC54C6" w:rsidR="002D1211" w:rsidRPr="00CE159E" w:rsidRDefault="002D1211" w:rsidP="002853D4">
            <w:pPr>
              <w:suppressAutoHyphens w:val="0"/>
              <w:autoSpaceDN/>
              <w:contextualSpacing/>
              <w:jc w:val="center"/>
              <w:rPr>
                <w:rFonts w:ascii="Arial" w:eastAsia="Arial" w:hAnsi="Arial" w:cs="Arial"/>
                <w:sz w:val="18"/>
                <w:szCs w:val="18"/>
              </w:rPr>
            </w:pPr>
            <w:r w:rsidRPr="00CE159E">
              <w:rPr>
                <w:rFonts w:ascii="Arial" w:eastAsia="Arial" w:hAnsi="Arial" w:cs="Arial"/>
                <w:sz w:val="18"/>
                <w:szCs w:val="18"/>
              </w:rPr>
              <w:t>4</w:t>
            </w:r>
          </w:p>
        </w:tc>
        <w:tc>
          <w:tcPr>
            <w:tcW w:w="1471" w:type="dxa"/>
            <w:vAlign w:val="center"/>
          </w:tcPr>
          <w:p w14:paraId="7B6FDAB5" w14:textId="56872CF9" w:rsidR="002D1211" w:rsidRPr="00CE159E" w:rsidRDefault="00C445D3" w:rsidP="002853D4">
            <w:pPr>
              <w:suppressAutoHyphens w:val="0"/>
              <w:autoSpaceDN/>
              <w:contextualSpacing/>
              <w:jc w:val="center"/>
              <w:rPr>
                <w:rFonts w:ascii="Arial" w:eastAsia="Arial" w:hAnsi="Arial" w:cs="Arial"/>
                <w:sz w:val="18"/>
                <w:szCs w:val="18"/>
              </w:rPr>
            </w:pPr>
            <w:r>
              <w:rPr>
                <w:rFonts w:ascii="Arial" w:eastAsia="Arial" w:hAnsi="Arial" w:cs="Arial"/>
                <w:sz w:val="18"/>
                <w:szCs w:val="18"/>
              </w:rPr>
              <w:t>80.2</w:t>
            </w:r>
          </w:p>
        </w:tc>
        <w:tc>
          <w:tcPr>
            <w:tcW w:w="1559" w:type="dxa"/>
            <w:vAlign w:val="center"/>
          </w:tcPr>
          <w:p w14:paraId="264B3965" w14:textId="39653A06" w:rsidR="002D1211" w:rsidRPr="00CE159E" w:rsidRDefault="002D1211" w:rsidP="002853D4">
            <w:pPr>
              <w:suppressAutoHyphens w:val="0"/>
              <w:autoSpaceDN/>
              <w:contextualSpacing/>
              <w:jc w:val="center"/>
              <w:rPr>
                <w:rFonts w:ascii="Arial" w:eastAsia="Arial" w:hAnsi="Arial" w:cs="Arial"/>
                <w:sz w:val="18"/>
                <w:szCs w:val="18"/>
              </w:rPr>
            </w:pPr>
            <w:r w:rsidRPr="00CE159E">
              <w:rPr>
                <w:rFonts w:ascii="Arial" w:eastAsia="Arial" w:hAnsi="Arial" w:cs="Arial"/>
                <w:sz w:val="18"/>
                <w:szCs w:val="18"/>
              </w:rPr>
              <w:t>98.0</w:t>
            </w:r>
          </w:p>
        </w:tc>
      </w:tr>
      <w:tr w:rsidR="002D1211" w:rsidRPr="00CE159E" w14:paraId="62F750A3" w14:textId="77777777" w:rsidTr="00503019">
        <w:trPr>
          <w:trHeight w:val="283"/>
          <w:jc w:val="center"/>
        </w:trPr>
        <w:tc>
          <w:tcPr>
            <w:tcW w:w="2747" w:type="dxa"/>
            <w:vAlign w:val="center"/>
          </w:tcPr>
          <w:p w14:paraId="39C203A5" w14:textId="77777777" w:rsidR="002D1211" w:rsidRPr="00CE159E" w:rsidRDefault="002D1211" w:rsidP="002853D4">
            <w:pPr>
              <w:suppressAutoHyphens w:val="0"/>
              <w:autoSpaceDN/>
              <w:contextualSpacing/>
              <w:rPr>
                <w:rFonts w:ascii="Arial" w:eastAsia="Arial" w:hAnsi="Arial" w:cs="Arial"/>
                <w:sz w:val="18"/>
                <w:szCs w:val="18"/>
              </w:rPr>
            </w:pPr>
            <w:r w:rsidRPr="00CE159E">
              <w:rPr>
                <w:rFonts w:ascii="Arial" w:eastAsia="Arial" w:hAnsi="Arial" w:cs="Arial"/>
                <w:sz w:val="18"/>
                <w:szCs w:val="18"/>
              </w:rPr>
              <w:t>5. Información y comunicación</w:t>
            </w:r>
          </w:p>
        </w:tc>
        <w:tc>
          <w:tcPr>
            <w:tcW w:w="1661" w:type="dxa"/>
            <w:vAlign w:val="center"/>
          </w:tcPr>
          <w:p w14:paraId="631298B9" w14:textId="749990C4" w:rsidR="002D1211" w:rsidRPr="00AC3AE5" w:rsidRDefault="002D1211" w:rsidP="002853D4">
            <w:pPr>
              <w:suppressAutoHyphens w:val="0"/>
              <w:autoSpaceDN/>
              <w:contextualSpacing/>
              <w:jc w:val="center"/>
              <w:rPr>
                <w:rFonts w:ascii="Arial" w:eastAsia="Arial" w:hAnsi="Arial" w:cs="Arial"/>
                <w:sz w:val="18"/>
                <w:szCs w:val="18"/>
              </w:rPr>
            </w:pPr>
            <w:r w:rsidRPr="00AC3AE5">
              <w:rPr>
                <w:rFonts w:ascii="Arial" w:eastAsia="Arial" w:hAnsi="Arial" w:cs="Arial"/>
                <w:sz w:val="18"/>
                <w:szCs w:val="18"/>
              </w:rPr>
              <w:t>88.4</w:t>
            </w:r>
          </w:p>
        </w:tc>
        <w:tc>
          <w:tcPr>
            <w:tcW w:w="1629" w:type="dxa"/>
            <w:vAlign w:val="center"/>
          </w:tcPr>
          <w:p w14:paraId="5B79CB7F" w14:textId="577D16F4" w:rsidR="002D1211" w:rsidRPr="00CE159E" w:rsidRDefault="002D1211" w:rsidP="002853D4">
            <w:pPr>
              <w:suppressAutoHyphens w:val="0"/>
              <w:autoSpaceDN/>
              <w:contextualSpacing/>
              <w:jc w:val="center"/>
              <w:rPr>
                <w:rFonts w:ascii="Arial" w:eastAsia="Arial" w:hAnsi="Arial" w:cs="Arial"/>
                <w:sz w:val="18"/>
                <w:szCs w:val="18"/>
              </w:rPr>
            </w:pPr>
            <w:r w:rsidRPr="00CE159E">
              <w:rPr>
                <w:rFonts w:ascii="Arial" w:eastAsia="Arial" w:hAnsi="Arial" w:cs="Arial"/>
                <w:sz w:val="18"/>
                <w:szCs w:val="18"/>
              </w:rPr>
              <w:t>4</w:t>
            </w:r>
          </w:p>
        </w:tc>
        <w:tc>
          <w:tcPr>
            <w:tcW w:w="1471" w:type="dxa"/>
            <w:vAlign w:val="center"/>
          </w:tcPr>
          <w:p w14:paraId="11511F45" w14:textId="1D148F4F" w:rsidR="002D1211" w:rsidRPr="00CE159E" w:rsidRDefault="00C445D3" w:rsidP="002853D4">
            <w:pPr>
              <w:suppressAutoHyphens w:val="0"/>
              <w:autoSpaceDN/>
              <w:contextualSpacing/>
              <w:jc w:val="center"/>
              <w:rPr>
                <w:rFonts w:ascii="Arial" w:eastAsia="Arial" w:hAnsi="Arial" w:cs="Arial"/>
                <w:sz w:val="18"/>
                <w:szCs w:val="18"/>
              </w:rPr>
            </w:pPr>
            <w:r>
              <w:rPr>
                <w:rFonts w:ascii="Arial" w:eastAsia="Arial" w:hAnsi="Arial" w:cs="Arial"/>
                <w:sz w:val="18"/>
                <w:szCs w:val="18"/>
              </w:rPr>
              <w:t>85.7</w:t>
            </w:r>
          </w:p>
        </w:tc>
        <w:tc>
          <w:tcPr>
            <w:tcW w:w="1559" w:type="dxa"/>
            <w:vAlign w:val="center"/>
          </w:tcPr>
          <w:p w14:paraId="6A809C41" w14:textId="0D264C7D" w:rsidR="002D1211" w:rsidRPr="00CE159E" w:rsidRDefault="002D1211" w:rsidP="002853D4">
            <w:pPr>
              <w:suppressAutoHyphens w:val="0"/>
              <w:autoSpaceDN/>
              <w:contextualSpacing/>
              <w:jc w:val="center"/>
              <w:rPr>
                <w:rFonts w:ascii="Arial" w:eastAsia="Arial" w:hAnsi="Arial" w:cs="Arial"/>
                <w:sz w:val="18"/>
                <w:szCs w:val="18"/>
              </w:rPr>
            </w:pPr>
            <w:r w:rsidRPr="00CE159E">
              <w:rPr>
                <w:rFonts w:ascii="Arial" w:eastAsia="Arial" w:hAnsi="Arial" w:cs="Arial"/>
                <w:sz w:val="18"/>
                <w:szCs w:val="18"/>
              </w:rPr>
              <w:t>97.7</w:t>
            </w:r>
          </w:p>
        </w:tc>
      </w:tr>
      <w:tr w:rsidR="002D1211" w:rsidRPr="00CE159E" w14:paraId="24F496EE" w14:textId="77777777" w:rsidTr="00503019">
        <w:trPr>
          <w:trHeight w:val="283"/>
          <w:jc w:val="center"/>
        </w:trPr>
        <w:tc>
          <w:tcPr>
            <w:tcW w:w="2747" w:type="dxa"/>
            <w:vAlign w:val="center"/>
          </w:tcPr>
          <w:p w14:paraId="44DD740D" w14:textId="77777777" w:rsidR="002D1211" w:rsidRPr="00CE159E" w:rsidRDefault="002D1211" w:rsidP="002853D4">
            <w:pPr>
              <w:suppressAutoHyphens w:val="0"/>
              <w:autoSpaceDN/>
              <w:contextualSpacing/>
              <w:rPr>
                <w:rFonts w:ascii="Arial" w:eastAsia="Arial" w:hAnsi="Arial" w:cs="Arial"/>
                <w:sz w:val="18"/>
                <w:szCs w:val="18"/>
              </w:rPr>
            </w:pPr>
            <w:r w:rsidRPr="00CE159E">
              <w:rPr>
                <w:rFonts w:ascii="Arial" w:eastAsia="Arial" w:hAnsi="Arial" w:cs="Arial"/>
                <w:sz w:val="18"/>
                <w:szCs w:val="18"/>
              </w:rPr>
              <w:t>6. Gestión del conocimiento</w:t>
            </w:r>
          </w:p>
        </w:tc>
        <w:tc>
          <w:tcPr>
            <w:tcW w:w="1661" w:type="dxa"/>
            <w:vAlign w:val="center"/>
          </w:tcPr>
          <w:p w14:paraId="7EB9F3B5" w14:textId="3554530A" w:rsidR="002D1211" w:rsidRPr="00AC3AE5" w:rsidRDefault="002D1211" w:rsidP="002853D4">
            <w:pPr>
              <w:suppressAutoHyphens w:val="0"/>
              <w:autoSpaceDN/>
              <w:contextualSpacing/>
              <w:jc w:val="center"/>
              <w:rPr>
                <w:rFonts w:ascii="Arial" w:eastAsia="Arial" w:hAnsi="Arial" w:cs="Arial"/>
                <w:sz w:val="18"/>
                <w:szCs w:val="18"/>
              </w:rPr>
            </w:pPr>
            <w:r w:rsidRPr="00AC3AE5">
              <w:rPr>
                <w:rFonts w:ascii="Arial" w:eastAsia="Arial" w:hAnsi="Arial" w:cs="Arial"/>
                <w:sz w:val="18"/>
                <w:szCs w:val="18"/>
              </w:rPr>
              <w:t>85.0</w:t>
            </w:r>
          </w:p>
        </w:tc>
        <w:tc>
          <w:tcPr>
            <w:tcW w:w="1629" w:type="dxa"/>
            <w:vAlign w:val="center"/>
          </w:tcPr>
          <w:p w14:paraId="3EC7508E" w14:textId="74E6858D" w:rsidR="002D1211" w:rsidRPr="00CE159E" w:rsidRDefault="002D1211" w:rsidP="002853D4">
            <w:pPr>
              <w:suppressAutoHyphens w:val="0"/>
              <w:autoSpaceDN/>
              <w:contextualSpacing/>
              <w:jc w:val="center"/>
              <w:rPr>
                <w:rFonts w:ascii="Arial" w:eastAsia="Arial" w:hAnsi="Arial" w:cs="Arial"/>
                <w:sz w:val="18"/>
                <w:szCs w:val="18"/>
              </w:rPr>
            </w:pPr>
            <w:r w:rsidRPr="00CE159E">
              <w:rPr>
                <w:rFonts w:ascii="Arial" w:eastAsia="Arial" w:hAnsi="Arial" w:cs="Arial"/>
                <w:sz w:val="18"/>
                <w:szCs w:val="18"/>
              </w:rPr>
              <w:t>3</w:t>
            </w:r>
          </w:p>
        </w:tc>
        <w:tc>
          <w:tcPr>
            <w:tcW w:w="1471" w:type="dxa"/>
            <w:vAlign w:val="center"/>
          </w:tcPr>
          <w:p w14:paraId="7CAD325C" w14:textId="0AF31720" w:rsidR="002D1211" w:rsidRPr="00CE159E" w:rsidRDefault="00C445D3" w:rsidP="002853D4">
            <w:pPr>
              <w:suppressAutoHyphens w:val="0"/>
              <w:autoSpaceDN/>
              <w:contextualSpacing/>
              <w:jc w:val="center"/>
              <w:rPr>
                <w:rFonts w:ascii="Arial" w:eastAsia="Arial" w:hAnsi="Arial" w:cs="Arial"/>
                <w:sz w:val="18"/>
                <w:szCs w:val="18"/>
              </w:rPr>
            </w:pPr>
            <w:r>
              <w:rPr>
                <w:rFonts w:ascii="Arial" w:eastAsia="Arial" w:hAnsi="Arial" w:cs="Arial"/>
                <w:sz w:val="18"/>
                <w:szCs w:val="18"/>
              </w:rPr>
              <w:t>83.7</w:t>
            </w:r>
          </w:p>
        </w:tc>
        <w:tc>
          <w:tcPr>
            <w:tcW w:w="1559" w:type="dxa"/>
            <w:vAlign w:val="center"/>
          </w:tcPr>
          <w:p w14:paraId="7F6A1D57" w14:textId="702954F5" w:rsidR="002D1211" w:rsidRPr="00CE159E" w:rsidRDefault="002D1211" w:rsidP="002853D4">
            <w:pPr>
              <w:suppressAutoHyphens w:val="0"/>
              <w:autoSpaceDN/>
              <w:contextualSpacing/>
              <w:jc w:val="center"/>
              <w:rPr>
                <w:rFonts w:ascii="Arial" w:eastAsia="Arial" w:hAnsi="Arial" w:cs="Arial"/>
                <w:sz w:val="18"/>
                <w:szCs w:val="18"/>
              </w:rPr>
            </w:pPr>
            <w:r w:rsidRPr="00CE159E">
              <w:rPr>
                <w:rFonts w:ascii="Arial" w:eastAsia="Arial" w:hAnsi="Arial" w:cs="Arial"/>
                <w:sz w:val="18"/>
                <w:szCs w:val="18"/>
              </w:rPr>
              <w:t>98.0</w:t>
            </w:r>
          </w:p>
        </w:tc>
      </w:tr>
      <w:tr w:rsidR="002D1211" w:rsidRPr="00CE159E" w14:paraId="2283F13C" w14:textId="77777777" w:rsidTr="00503019">
        <w:trPr>
          <w:trHeight w:val="283"/>
          <w:jc w:val="center"/>
        </w:trPr>
        <w:tc>
          <w:tcPr>
            <w:tcW w:w="2747" w:type="dxa"/>
            <w:vAlign w:val="center"/>
          </w:tcPr>
          <w:p w14:paraId="564EF9E8" w14:textId="77777777" w:rsidR="002D1211" w:rsidRPr="00CE159E" w:rsidRDefault="002D1211" w:rsidP="002853D4">
            <w:pPr>
              <w:suppressAutoHyphens w:val="0"/>
              <w:autoSpaceDN/>
              <w:contextualSpacing/>
              <w:rPr>
                <w:rFonts w:ascii="Arial" w:eastAsia="Arial" w:hAnsi="Arial" w:cs="Arial"/>
                <w:sz w:val="18"/>
                <w:szCs w:val="18"/>
              </w:rPr>
            </w:pPr>
            <w:r w:rsidRPr="00CE159E">
              <w:rPr>
                <w:rFonts w:ascii="Arial" w:eastAsia="Arial" w:hAnsi="Arial" w:cs="Arial"/>
                <w:sz w:val="18"/>
                <w:szCs w:val="18"/>
              </w:rPr>
              <w:t>7. Control Interno</w:t>
            </w:r>
          </w:p>
        </w:tc>
        <w:tc>
          <w:tcPr>
            <w:tcW w:w="1661" w:type="dxa"/>
            <w:vAlign w:val="center"/>
          </w:tcPr>
          <w:p w14:paraId="2ED62421" w14:textId="39E14CEE" w:rsidR="002D1211" w:rsidRPr="00AC3AE5" w:rsidRDefault="002D1211" w:rsidP="002853D4">
            <w:pPr>
              <w:suppressAutoHyphens w:val="0"/>
              <w:autoSpaceDN/>
              <w:contextualSpacing/>
              <w:jc w:val="center"/>
              <w:rPr>
                <w:rFonts w:ascii="Arial" w:eastAsia="Arial" w:hAnsi="Arial" w:cs="Arial"/>
                <w:sz w:val="18"/>
                <w:szCs w:val="18"/>
              </w:rPr>
            </w:pPr>
            <w:r w:rsidRPr="00AC3AE5">
              <w:rPr>
                <w:rFonts w:ascii="Arial" w:eastAsia="Arial" w:hAnsi="Arial" w:cs="Arial"/>
                <w:sz w:val="18"/>
                <w:szCs w:val="18"/>
              </w:rPr>
              <w:t>78.4</w:t>
            </w:r>
          </w:p>
        </w:tc>
        <w:tc>
          <w:tcPr>
            <w:tcW w:w="1629" w:type="dxa"/>
            <w:vAlign w:val="center"/>
          </w:tcPr>
          <w:p w14:paraId="6834E093" w14:textId="4A9E562D" w:rsidR="002D1211" w:rsidRPr="00CE159E" w:rsidRDefault="002D1211" w:rsidP="002853D4">
            <w:pPr>
              <w:suppressAutoHyphens w:val="0"/>
              <w:autoSpaceDN/>
              <w:contextualSpacing/>
              <w:jc w:val="center"/>
              <w:rPr>
                <w:rFonts w:ascii="Arial" w:eastAsia="Arial" w:hAnsi="Arial" w:cs="Arial"/>
                <w:sz w:val="18"/>
                <w:szCs w:val="18"/>
              </w:rPr>
            </w:pPr>
            <w:r w:rsidRPr="00CE159E">
              <w:rPr>
                <w:rFonts w:ascii="Arial" w:eastAsia="Arial" w:hAnsi="Arial" w:cs="Arial"/>
                <w:sz w:val="18"/>
                <w:szCs w:val="18"/>
              </w:rPr>
              <w:t>2</w:t>
            </w:r>
          </w:p>
        </w:tc>
        <w:tc>
          <w:tcPr>
            <w:tcW w:w="1471" w:type="dxa"/>
            <w:vAlign w:val="center"/>
          </w:tcPr>
          <w:p w14:paraId="7FA73B55" w14:textId="4D011968" w:rsidR="002D1211" w:rsidRPr="00CE159E" w:rsidRDefault="00C445D3" w:rsidP="002853D4">
            <w:pPr>
              <w:suppressAutoHyphens w:val="0"/>
              <w:autoSpaceDN/>
              <w:contextualSpacing/>
              <w:jc w:val="center"/>
              <w:rPr>
                <w:rFonts w:ascii="Arial" w:eastAsia="Arial" w:hAnsi="Arial" w:cs="Arial"/>
                <w:sz w:val="18"/>
                <w:szCs w:val="18"/>
              </w:rPr>
            </w:pPr>
            <w:r>
              <w:rPr>
                <w:rFonts w:ascii="Arial" w:eastAsia="Arial" w:hAnsi="Arial" w:cs="Arial"/>
                <w:sz w:val="18"/>
                <w:szCs w:val="18"/>
              </w:rPr>
              <w:t>85.5</w:t>
            </w:r>
          </w:p>
        </w:tc>
        <w:tc>
          <w:tcPr>
            <w:tcW w:w="1559" w:type="dxa"/>
            <w:vAlign w:val="center"/>
          </w:tcPr>
          <w:p w14:paraId="4F985865" w14:textId="1B720144" w:rsidR="002D1211" w:rsidRPr="00CE159E" w:rsidRDefault="002D1211" w:rsidP="002853D4">
            <w:pPr>
              <w:suppressAutoHyphens w:val="0"/>
              <w:autoSpaceDN/>
              <w:contextualSpacing/>
              <w:jc w:val="center"/>
              <w:rPr>
                <w:rFonts w:ascii="Arial" w:eastAsia="Arial" w:hAnsi="Arial" w:cs="Arial"/>
                <w:sz w:val="18"/>
                <w:szCs w:val="18"/>
              </w:rPr>
            </w:pPr>
            <w:r w:rsidRPr="00CE159E">
              <w:rPr>
                <w:rFonts w:ascii="Arial" w:eastAsia="Arial" w:hAnsi="Arial" w:cs="Arial"/>
                <w:sz w:val="18"/>
                <w:szCs w:val="18"/>
              </w:rPr>
              <w:t>98.0</w:t>
            </w:r>
          </w:p>
        </w:tc>
      </w:tr>
    </w:tbl>
    <w:p w14:paraId="3ACA5CC5" w14:textId="77777777" w:rsidR="00A51814" w:rsidRPr="00F57F81" w:rsidRDefault="00A51814" w:rsidP="002853D4">
      <w:pPr>
        <w:suppressAutoHyphens w:val="0"/>
        <w:autoSpaceDN/>
        <w:contextualSpacing/>
        <w:jc w:val="both"/>
        <w:rPr>
          <w:rFonts w:ascii="Arial" w:eastAsia="Arial" w:hAnsi="Arial" w:cs="Arial"/>
          <w:sz w:val="22"/>
          <w:szCs w:val="22"/>
        </w:rPr>
      </w:pPr>
    </w:p>
    <w:p w14:paraId="0055C078" w14:textId="77777777" w:rsidR="00A51814" w:rsidRPr="0034679D" w:rsidRDefault="00A51814" w:rsidP="002853D4">
      <w:pPr>
        <w:pStyle w:val="Prrafodelista"/>
        <w:numPr>
          <w:ilvl w:val="0"/>
          <w:numId w:val="11"/>
        </w:numPr>
        <w:suppressAutoHyphens w:val="0"/>
        <w:autoSpaceDN/>
        <w:textAlignment w:val="auto"/>
        <w:rPr>
          <w:rFonts w:eastAsia="Arial" w:cs="Arial"/>
          <w:szCs w:val="22"/>
        </w:rPr>
      </w:pPr>
      <w:r w:rsidRPr="00F57F81">
        <w:rPr>
          <w:rFonts w:eastAsia="Arial" w:cs="Arial"/>
          <w:b/>
          <w:szCs w:val="22"/>
        </w:rPr>
        <w:t xml:space="preserve">Políticas: </w:t>
      </w:r>
      <w:r w:rsidRPr="00F57F81">
        <w:rPr>
          <w:rFonts w:eastAsia="Arial" w:cs="Arial"/>
          <w:szCs w:val="22"/>
        </w:rPr>
        <w:t>Cada dimensión se desarrolla a través de una o varias Pol</w:t>
      </w:r>
      <w:r>
        <w:rPr>
          <w:rFonts w:eastAsia="Arial" w:cs="Arial"/>
          <w:szCs w:val="22"/>
        </w:rPr>
        <w:t>íticas</w:t>
      </w:r>
    </w:p>
    <w:p w14:paraId="74C57955" w14:textId="77777777" w:rsidR="00A51814" w:rsidRPr="00F57F81" w:rsidRDefault="00A51814" w:rsidP="002853D4">
      <w:pPr>
        <w:suppressAutoHyphens w:val="0"/>
        <w:autoSpaceDN/>
        <w:contextualSpacing/>
        <w:jc w:val="both"/>
        <w:rPr>
          <w:rFonts w:ascii="Arial" w:eastAsia="Arial" w:hAnsi="Arial" w:cs="Arial"/>
          <w:b/>
          <w:sz w:val="22"/>
          <w:szCs w:val="22"/>
        </w:rPr>
      </w:pPr>
    </w:p>
    <w:tbl>
      <w:tblPr>
        <w:tblStyle w:val="Tablaconcuadrcula"/>
        <w:tblW w:w="9067" w:type="dxa"/>
        <w:jc w:val="center"/>
        <w:tblInd w:w="0" w:type="dxa"/>
        <w:tblLook w:val="04A0" w:firstRow="1" w:lastRow="0" w:firstColumn="1" w:lastColumn="0" w:noHBand="0" w:noVBand="1"/>
      </w:tblPr>
      <w:tblGrid>
        <w:gridCol w:w="1945"/>
        <w:gridCol w:w="2697"/>
        <w:gridCol w:w="1045"/>
        <w:gridCol w:w="922"/>
        <w:gridCol w:w="1183"/>
        <w:gridCol w:w="1275"/>
      </w:tblGrid>
      <w:tr w:rsidR="002D1211" w:rsidRPr="00503019" w14:paraId="6710B461" w14:textId="77777777" w:rsidTr="00503019">
        <w:trPr>
          <w:trHeight w:val="283"/>
          <w:tblHeader/>
          <w:jc w:val="center"/>
        </w:trPr>
        <w:tc>
          <w:tcPr>
            <w:tcW w:w="1945" w:type="dxa"/>
            <w:shd w:val="clear" w:color="auto" w:fill="F0E8FE"/>
            <w:vAlign w:val="center"/>
          </w:tcPr>
          <w:p w14:paraId="56CCA57E" w14:textId="77777777" w:rsidR="002D1211" w:rsidRPr="00503019" w:rsidRDefault="002D1211" w:rsidP="002853D4">
            <w:pPr>
              <w:suppressAutoHyphens w:val="0"/>
              <w:autoSpaceDN/>
              <w:contextualSpacing/>
              <w:jc w:val="center"/>
              <w:rPr>
                <w:rFonts w:ascii="Arial" w:eastAsia="Arial" w:hAnsi="Arial" w:cs="Arial"/>
                <w:b/>
                <w:sz w:val="18"/>
                <w:szCs w:val="18"/>
              </w:rPr>
            </w:pPr>
            <w:r w:rsidRPr="00503019">
              <w:rPr>
                <w:rFonts w:ascii="Arial" w:eastAsia="Arial" w:hAnsi="Arial" w:cs="Arial"/>
                <w:b/>
                <w:sz w:val="18"/>
                <w:szCs w:val="18"/>
              </w:rPr>
              <w:t>Dimensión</w:t>
            </w:r>
          </w:p>
        </w:tc>
        <w:tc>
          <w:tcPr>
            <w:tcW w:w="2697" w:type="dxa"/>
            <w:shd w:val="clear" w:color="auto" w:fill="F0E8FE"/>
            <w:vAlign w:val="center"/>
          </w:tcPr>
          <w:p w14:paraId="03F5C57E" w14:textId="77777777" w:rsidR="002D1211" w:rsidRPr="00503019" w:rsidRDefault="002D1211" w:rsidP="002853D4">
            <w:pPr>
              <w:suppressAutoHyphens w:val="0"/>
              <w:autoSpaceDN/>
              <w:contextualSpacing/>
              <w:jc w:val="center"/>
              <w:rPr>
                <w:rFonts w:ascii="Arial" w:eastAsia="Arial" w:hAnsi="Arial" w:cs="Arial"/>
                <w:b/>
                <w:sz w:val="18"/>
                <w:szCs w:val="18"/>
              </w:rPr>
            </w:pPr>
            <w:r w:rsidRPr="00503019">
              <w:rPr>
                <w:rFonts w:ascii="Arial" w:eastAsia="Arial" w:hAnsi="Arial" w:cs="Arial"/>
                <w:b/>
                <w:sz w:val="18"/>
                <w:szCs w:val="18"/>
              </w:rPr>
              <w:t>Política</w:t>
            </w:r>
          </w:p>
        </w:tc>
        <w:tc>
          <w:tcPr>
            <w:tcW w:w="1045" w:type="dxa"/>
            <w:shd w:val="clear" w:color="auto" w:fill="F0E8FE"/>
            <w:vAlign w:val="center"/>
          </w:tcPr>
          <w:p w14:paraId="06A629C6" w14:textId="77777777" w:rsidR="002D1211" w:rsidRPr="00503019" w:rsidRDefault="002D1211" w:rsidP="002853D4">
            <w:pPr>
              <w:suppressAutoHyphens w:val="0"/>
              <w:autoSpaceDN/>
              <w:contextualSpacing/>
              <w:jc w:val="center"/>
              <w:rPr>
                <w:rFonts w:ascii="Arial" w:eastAsia="Arial" w:hAnsi="Arial" w:cs="Arial"/>
                <w:b/>
                <w:sz w:val="18"/>
                <w:szCs w:val="18"/>
              </w:rPr>
            </w:pPr>
            <w:r w:rsidRPr="00503019">
              <w:rPr>
                <w:rFonts w:ascii="Arial" w:eastAsia="Arial" w:hAnsi="Arial" w:cs="Arial"/>
                <w:b/>
                <w:sz w:val="18"/>
                <w:szCs w:val="18"/>
              </w:rPr>
              <w:t>Puntaje Entidad</w:t>
            </w:r>
          </w:p>
        </w:tc>
        <w:tc>
          <w:tcPr>
            <w:tcW w:w="922" w:type="dxa"/>
            <w:shd w:val="clear" w:color="auto" w:fill="F0E8FE"/>
            <w:vAlign w:val="center"/>
          </w:tcPr>
          <w:p w14:paraId="2F9D50D8" w14:textId="77777777" w:rsidR="002D1211" w:rsidRPr="00503019" w:rsidRDefault="002D1211" w:rsidP="002853D4">
            <w:pPr>
              <w:suppressAutoHyphens w:val="0"/>
              <w:autoSpaceDN/>
              <w:contextualSpacing/>
              <w:jc w:val="center"/>
              <w:rPr>
                <w:rFonts w:ascii="Arial" w:eastAsia="Arial" w:hAnsi="Arial" w:cs="Arial"/>
                <w:b/>
                <w:sz w:val="18"/>
                <w:szCs w:val="18"/>
              </w:rPr>
            </w:pPr>
            <w:r w:rsidRPr="00503019">
              <w:rPr>
                <w:rFonts w:ascii="Arial" w:eastAsia="Arial" w:hAnsi="Arial" w:cs="Arial"/>
                <w:b/>
                <w:sz w:val="18"/>
                <w:szCs w:val="18"/>
              </w:rPr>
              <w:t>Quintil</w:t>
            </w:r>
          </w:p>
        </w:tc>
        <w:tc>
          <w:tcPr>
            <w:tcW w:w="1183" w:type="dxa"/>
            <w:shd w:val="clear" w:color="auto" w:fill="F0E8FE"/>
            <w:vAlign w:val="center"/>
          </w:tcPr>
          <w:p w14:paraId="5CD020F3" w14:textId="2762AF51" w:rsidR="002D1211" w:rsidRPr="00503019" w:rsidRDefault="002D1211" w:rsidP="002853D4">
            <w:pPr>
              <w:suppressAutoHyphens w:val="0"/>
              <w:autoSpaceDN/>
              <w:contextualSpacing/>
              <w:jc w:val="center"/>
              <w:rPr>
                <w:rFonts w:ascii="Arial" w:eastAsia="Arial" w:hAnsi="Arial" w:cs="Arial"/>
                <w:b/>
                <w:sz w:val="18"/>
                <w:szCs w:val="18"/>
              </w:rPr>
            </w:pPr>
            <w:r w:rsidRPr="00503019">
              <w:rPr>
                <w:rFonts w:ascii="Arial" w:eastAsia="Arial" w:hAnsi="Arial" w:cs="Arial"/>
                <w:b/>
                <w:sz w:val="18"/>
                <w:szCs w:val="18"/>
              </w:rPr>
              <w:t>Promedio del Grupo Par</w:t>
            </w:r>
          </w:p>
        </w:tc>
        <w:tc>
          <w:tcPr>
            <w:tcW w:w="1275" w:type="dxa"/>
            <w:shd w:val="clear" w:color="auto" w:fill="F0E8FE"/>
            <w:vAlign w:val="center"/>
          </w:tcPr>
          <w:p w14:paraId="413345FC" w14:textId="6A691825" w:rsidR="002D1211" w:rsidRPr="00503019" w:rsidRDefault="002D1211" w:rsidP="002853D4">
            <w:pPr>
              <w:suppressAutoHyphens w:val="0"/>
              <w:autoSpaceDN/>
              <w:contextualSpacing/>
              <w:jc w:val="center"/>
              <w:rPr>
                <w:rFonts w:ascii="Arial" w:eastAsia="Arial" w:hAnsi="Arial" w:cs="Arial"/>
                <w:b/>
                <w:sz w:val="18"/>
                <w:szCs w:val="18"/>
              </w:rPr>
            </w:pPr>
            <w:r w:rsidRPr="00503019">
              <w:rPr>
                <w:rFonts w:ascii="Arial" w:eastAsia="Arial" w:hAnsi="Arial" w:cs="Arial"/>
                <w:b/>
                <w:sz w:val="18"/>
                <w:szCs w:val="18"/>
              </w:rPr>
              <w:t>Puntaje Máximo del Grupo Par</w:t>
            </w:r>
          </w:p>
        </w:tc>
      </w:tr>
      <w:tr w:rsidR="002D1211" w:rsidRPr="00503019" w14:paraId="3E0F8C45" w14:textId="77777777" w:rsidTr="00503019">
        <w:trPr>
          <w:trHeight w:val="283"/>
          <w:jc w:val="center"/>
        </w:trPr>
        <w:tc>
          <w:tcPr>
            <w:tcW w:w="1945" w:type="dxa"/>
            <w:vMerge w:val="restart"/>
            <w:vAlign w:val="center"/>
          </w:tcPr>
          <w:p w14:paraId="06E4D34B" w14:textId="77777777" w:rsidR="002D1211" w:rsidRPr="00503019" w:rsidRDefault="002D1211" w:rsidP="002853D4">
            <w:pPr>
              <w:suppressAutoHyphens w:val="0"/>
              <w:autoSpaceDN/>
              <w:contextualSpacing/>
              <w:rPr>
                <w:rFonts w:ascii="Arial" w:eastAsia="Arial" w:hAnsi="Arial" w:cs="Arial"/>
                <w:sz w:val="18"/>
                <w:szCs w:val="18"/>
              </w:rPr>
            </w:pPr>
            <w:r w:rsidRPr="00503019">
              <w:rPr>
                <w:rFonts w:ascii="Arial" w:eastAsia="Arial" w:hAnsi="Arial" w:cs="Arial"/>
                <w:sz w:val="18"/>
                <w:szCs w:val="18"/>
              </w:rPr>
              <w:t>Talento Humano</w:t>
            </w:r>
          </w:p>
        </w:tc>
        <w:tc>
          <w:tcPr>
            <w:tcW w:w="2697" w:type="dxa"/>
            <w:vAlign w:val="center"/>
          </w:tcPr>
          <w:p w14:paraId="138AA6DC" w14:textId="5DB3FAE3" w:rsidR="002D1211" w:rsidRPr="00503019" w:rsidRDefault="002D1211" w:rsidP="002853D4">
            <w:pPr>
              <w:suppressAutoHyphens w:val="0"/>
              <w:autoSpaceDN/>
              <w:contextualSpacing/>
              <w:rPr>
                <w:rFonts w:ascii="Arial" w:eastAsia="Arial" w:hAnsi="Arial" w:cs="Arial"/>
                <w:sz w:val="18"/>
                <w:szCs w:val="18"/>
              </w:rPr>
            </w:pPr>
            <w:r w:rsidRPr="00503019">
              <w:rPr>
                <w:rFonts w:ascii="Arial" w:eastAsia="Arial" w:hAnsi="Arial" w:cs="Arial"/>
                <w:sz w:val="18"/>
                <w:szCs w:val="18"/>
              </w:rPr>
              <w:t>Gestión estratégica del Talento Humano</w:t>
            </w:r>
          </w:p>
        </w:tc>
        <w:tc>
          <w:tcPr>
            <w:tcW w:w="1045" w:type="dxa"/>
            <w:vAlign w:val="center"/>
          </w:tcPr>
          <w:p w14:paraId="49300BC1" w14:textId="69B51CAD"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85.4</w:t>
            </w:r>
          </w:p>
        </w:tc>
        <w:tc>
          <w:tcPr>
            <w:tcW w:w="922" w:type="dxa"/>
            <w:vAlign w:val="center"/>
          </w:tcPr>
          <w:p w14:paraId="533FD00A" w14:textId="7375ADB5"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3</w:t>
            </w:r>
          </w:p>
        </w:tc>
        <w:tc>
          <w:tcPr>
            <w:tcW w:w="1183" w:type="dxa"/>
            <w:vAlign w:val="center"/>
          </w:tcPr>
          <w:p w14:paraId="370BF70C" w14:textId="1E1924A9" w:rsidR="002D1211" w:rsidRPr="00503019" w:rsidRDefault="00C445D3"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84.1</w:t>
            </w:r>
          </w:p>
        </w:tc>
        <w:tc>
          <w:tcPr>
            <w:tcW w:w="1275" w:type="dxa"/>
            <w:vAlign w:val="center"/>
          </w:tcPr>
          <w:p w14:paraId="521D032C" w14:textId="378CFE7E"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97.6</w:t>
            </w:r>
          </w:p>
        </w:tc>
      </w:tr>
      <w:tr w:rsidR="002D1211" w:rsidRPr="00503019" w14:paraId="4BB352D1" w14:textId="77777777" w:rsidTr="00503019">
        <w:trPr>
          <w:trHeight w:val="283"/>
          <w:jc w:val="center"/>
        </w:trPr>
        <w:tc>
          <w:tcPr>
            <w:tcW w:w="1945" w:type="dxa"/>
            <w:vMerge/>
            <w:vAlign w:val="center"/>
          </w:tcPr>
          <w:p w14:paraId="51490F4B" w14:textId="77777777" w:rsidR="002D1211" w:rsidRPr="00503019" w:rsidRDefault="002D1211" w:rsidP="002853D4">
            <w:pPr>
              <w:suppressAutoHyphens w:val="0"/>
              <w:autoSpaceDN/>
              <w:contextualSpacing/>
              <w:rPr>
                <w:rFonts w:ascii="Arial" w:eastAsia="Arial" w:hAnsi="Arial" w:cs="Arial"/>
                <w:sz w:val="18"/>
                <w:szCs w:val="18"/>
              </w:rPr>
            </w:pPr>
          </w:p>
        </w:tc>
        <w:tc>
          <w:tcPr>
            <w:tcW w:w="2697" w:type="dxa"/>
            <w:vAlign w:val="center"/>
          </w:tcPr>
          <w:p w14:paraId="7ADC86B6" w14:textId="2AE9FFF3" w:rsidR="002D1211" w:rsidRPr="00503019" w:rsidRDefault="002D1211" w:rsidP="002853D4">
            <w:pPr>
              <w:suppressAutoHyphens w:val="0"/>
              <w:autoSpaceDN/>
              <w:contextualSpacing/>
              <w:rPr>
                <w:rFonts w:ascii="Arial" w:eastAsia="Arial" w:hAnsi="Arial" w:cs="Arial"/>
                <w:sz w:val="18"/>
                <w:szCs w:val="18"/>
              </w:rPr>
            </w:pPr>
            <w:r w:rsidRPr="00503019">
              <w:rPr>
                <w:rFonts w:ascii="Arial" w:eastAsia="Arial" w:hAnsi="Arial" w:cs="Arial"/>
                <w:sz w:val="18"/>
                <w:szCs w:val="18"/>
              </w:rPr>
              <w:t>Integridad</w:t>
            </w:r>
          </w:p>
        </w:tc>
        <w:tc>
          <w:tcPr>
            <w:tcW w:w="1045" w:type="dxa"/>
            <w:vAlign w:val="center"/>
          </w:tcPr>
          <w:p w14:paraId="7928E57B" w14:textId="55ECD08F"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68.1</w:t>
            </w:r>
          </w:p>
        </w:tc>
        <w:tc>
          <w:tcPr>
            <w:tcW w:w="922" w:type="dxa"/>
            <w:vAlign w:val="center"/>
          </w:tcPr>
          <w:p w14:paraId="30F89925" w14:textId="5085F8DB"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1</w:t>
            </w:r>
          </w:p>
        </w:tc>
        <w:tc>
          <w:tcPr>
            <w:tcW w:w="1183" w:type="dxa"/>
            <w:vAlign w:val="center"/>
          </w:tcPr>
          <w:p w14:paraId="73CD678F" w14:textId="33D6959B" w:rsidR="002D1211" w:rsidRPr="00503019" w:rsidRDefault="00C445D3"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80.8</w:t>
            </w:r>
          </w:p>
        </w:tc>
        <w:tc>
          <w:tcPr>
            <w:tcW w:w="1275" w:type="dxa"/>
            <w:vAlign w:val="center"/>
          </w:tcPr>
          <w:p w14:paraId="4C17E4DA" w14:textId="611167F1"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97.9</w:t>
            </w:r>
          </w:p>
        </w:tc>
      </w:tr>
      <w:tr w:rsidR="002D1211" w:rsidRPr="00503019" w14:paraId="352E6BE7" w14:textId="77777777" w:rsidTr="00503019">
        <w:trPr>
          <w:trHeight w:val="283"/>
          <w:jc w:val="center"/>
        </w:trPr>
        <w:tc>
          <w:tcPr>
            <w:tcW w:w="1945" w:type="dxa"/>
            <w:vMerge w:val="restart"/>
            <w:vAlign w:val="center"/>
          </w:tcPr>
          <w:p w14:paraId="7585125F" w14:textId="77777777" w:rsidR="002D1211" w:rsidRPr="00503019" w:rsidRDefault="002D1211" w:rsidP="002853D4">
            <w:pPr>
              <w:suppressAutoHyphens w:val="0"/>
              <w:autoSpaceDN/>
              <w:contextualSpacing/>
              <w:rPr>
                <w:rFonts w:ascii="Arial" w:eastAsia="Arial" w:hAnsi="Arial" w:cs="Arial"/>
                <w:sz w:val="18"/>
                <w:szCs w:val="18"/>
              </w:rPr>
            </w:pPr>
            <w:r w:rsidRPr="00503019">
              <w:rPr>
                <w:rFonts w:ascii="Arial" w:eastAsia="Arial" w:hAnsi="Arial" w:cs="Arial"/>
                <w:sz w:val="18"/>
                <w:szCs w:val="18"/>
              </w:rPr>
              <w:t>Direccionamiento estratégico</w:t>
            </w:r>
          </w:p>
        </w:tc>
        <w:tc>
          <w:tcPr>
            <w:tcW w:w="2697" w:type="dxa"/>
            <w:vAlign w:val="center"/>
          </w:tcPr>
          <w:p w14:paraId="0D1EC884" w14:textId="10600392" w:rsidR="002D1211" w:rsidRPr="00503019" w:rsidRDefault="002D1211" w:rsidP="002853D4">
            <w:pPr>
              <w:suppressAutoHyphens w:val="0"/>
              <w:autoSpaceDN/>
              <w:contextualSpacing/>
              <w:rPr>
                <w:rFonts w:ascii="Arial" w:eastAsia="Arial" w:hAnsi="Arial" w:cs="Arial"/>
                <w:sz w:val="18"/>
                <w:szCs w:val="18"/>
              </w:rPr>
            </w:pPr>
            <w:r w:rsidRPr="00503019">
              <w:rPr>
                <w:rFonts w:ascii="Arial" w:eastAsia="Arial" w:hAnsi="Arial" w:cs="Arial"/>
                <w:sz w:val="18"/>
                <w:szCs w:val="18"/>
              </w:rPr>
              <w:t>Direccionamiento y planeación</w:t>
            </w:r>
          </w:p>
        </w:tc>
        <w:tc>
          <w:tcPr>
            <w:tcW w:w="1045" w:type="dxa"/>
            <w:vAlign w:val="center"/>
          </w:tcPr>
          <w:p w14:paraId="70FF291F" w14:textId="1523718A"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85.9</w:t>
            </w:r>
          </w:p>
        </w:tc>
        <w:tc>
          <w:tcPr>
            <w:tcW w:w="922" w:type="dxa"/>
            <w:vAlign w:val="center"/>
          </w:tcPr>
          <w:p w14:paraId="07D97ACF" w14:textId="3EA8C652"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3</w:t>
            </w:r>
          </w:p>
        </w:tc>
        <w:tc>
          <w:tcPr>
            <w:tcW w:w="1183" w:type="dxa"/>
            <w:vAlign w:val="center"/>
          </w:tcPr>
          <w:p w14:paraId="79512BEB" w14:textId="268A83F2" w:rsidR="002D1211" w:rsidRPr="00503019" w:rsidRDefault="00C445D3"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82.5</w:t>
            </w:r>
          </w:p>
        </w:tc>
        <w:tc>
          <w:tcPr>
            <w:tcW w:w="1275" w:type="dxa"/>
            <w:vAlign w:val="center"/>
          </w:tcPr>
          <w:p w14:paraId="3D490415" w14:textId="2A0ABF14"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98.0</w:t>
            </w:r>
          </w:p>
        </w:tc>
      </w:tr>
      <w:tr w:rsidR="002D1211" w:rsidRPr="00503019" w14:paraId="24497170" w14:textId="77777777" w:rsidTr="00503019">
        <w:trPr>
          <w:trHeight w:val="283"/>
          <w:jc w:val="center"/>
        </w:trPr>
        <w:tc>
          <w:tcPr>
            <w:tcW w:w="1945" w:type="dxa"/>
            <w:vMerge/>
            <w:vAlign w:val="center"/>
          </w:tcPr>
          <w:p w14:paraId="63327504" w14:textId="77777777" w:rsidR="002D1211" w:rsidRPr="00503019" w:rsidRDefault="002D1211" w:rsidP="002853D4">
            <w:pPr>
              <w:suppressAutoHyphens w:val="0"/>
              <w:autoSpaceDN/>
              <w:contextualSpacing/>
              <w:rPr>
                <w:rFonts w:ascii="Arial" w:eastAsia="Arial" w:hAnsi="Arial" w:cs="Arial"/>
                <w:sz w:val="18"/>
                <w:szCs w:val="18"/>
              </w:rPr>
            </w:pPr>
          </w:p>
        </w:tc>
        <w:tc>
          <w:tcPr>
            <w:tcW w:w="2697" w:type="dxa"/>
            <w:vAlign w:val="center"/>
          </w:tcPr>
          <w:p w14:paraId="21BFF951" w14:textId="77777777" w:rsidR="002D1211" w:rsidRPr="00503019" w:rsidRDefault="002D1211" w:rsidP="002853D4">
            <w:pPr>
              <w:suppressAutoHyphens w:val="0"/>
              <w:autoSpaceDN/>
              <w:contextualSpacing/>
              <w:rPr>
                <w:rFonts w:ascii="Arial" w:eastAsia="Arial" w:hAnsi="Arial" w:cs="Arial"/>
                <w:sz w:val="18"/>
                <w:szCs w:val="18"/>
              </w:rPr>
            </w:pPr>
            <w:r w:rsidRPr="00503019">
              <w:rPr>
                <w:rFonts w:ascii="Arial" w:eastAsia="Arial" w:hAnsi="Arial" w:cs="Arial"/>
                <w:sz w:val="18"/>
                <w:szCs w:val="18"/>
              </w:rPr>
              <w:t>Gestión presupuestal y eficiencia del gasto público</w:t>
            </w:r>
          </w:p>
        </w:tc>
        <w:tc>
          <w:tcPr>
            <w:tcW w:w="4425" w:type="dxa"/>
            <w:gridSpan w:val="4"/>
            <w:vAlign w:val="center"/>
          </w:tcPr>
          <w:p w14:paraId="5CCC4A40" w14:textId="3A0EC56A"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No se evaluó</w:t>
            </w:r>
          </w:p>
        </w:tc>
      </w:tr>
      <w:tr w:rsidR="002D1211" w:rsidRPr="00503019" w14:paraId="0145D40D" w14:textId="77777777" w:rsidTr="00503019">
        <w:trPr>
          <w:trHeight w:val="283"/>
          <w:jc w:val="center"/>
        </w:trPr>
        <w:tc>
          <w:tcPr>
            <w:tcW w:w="1945" w:type="dxa"/>
            <w:vMerge w:val="restart"/>
            <w:vAlign w:val="center"/>
          </w:tcPr>
          <w:p w14:paraId="309196A7" w14:textId="77777777" w:rsidR="002D1211" w:rsidRPr="00503019" w:rsidRDefault="002D1211" w:rsidP="002853D4">
            <w:pPr>
              <w:suppressAutoHyphens w:val="0"/>
              <w:autoSpaceDN/>
              <w:contextualSpacing/>
              <w:rPr>
                <w:rFonts w:ascii="Arial" w:eastAsia="Arial" w:hAnsi="Arial" w:cs="Arial"/>
                <w:sz w:val="18"/>
                <w:szCs w:val="18"/>
              </w:rPr>
            </w:pPr>
            <w:r w:rsidRPr="00503019">
              <w:rPr>
                <w:rFonts w:ascii="Arial" w:eastAsia="Arial" w:hAnsi="Arial" w:cs="Arial"/>
                <w:sz w:val="18"/>
                <w:szCs w:val="18"/>
              </w:rPr>
              <w:t>Gestión con valores para resultados</w:t>
            </w:r>
          </w:p>
        </w:tc>
        <w:tc>
          <w:tcPr>
            <w:tcW w:w="2697" w:type="dxa"/>
            <w:vAlign w:val="center"/>
          </w:tcPr>
          <w:p w14:paraId="5C4D4AA6" w14:textId="77777777" w:rsidR="002D1211" w:rsidRPr="00503019" w:rsidRDefault="002D1211" w:rsidP="002853D4">
            <w:pPr>
              <w:suppressAutoHyphens w:val="0"/>
              <w:autoSpaceDN/>
              <w:contextualSpacing/>
              <w:rPr>
                <w:rFonts w:ascii="Arial" w:eastAsia="Arial" w:hAnsi="Arial" w:cs="Arial"/>
                <w:sz w:val="18"/>
                <w:szCs w:val="18"/>
              </w:rPr>
            </w:pPr>
            <w:r w:rsidRPr="00503019">
              <w:rPr>
                <w:rFonts w:ascii="Arial" w:eastAsia="Arial" w:hAnsi="Arial" w:cs="Arial"/>
                <w:sz w:val="18"/>
                <w:szCs w:val="18"/>
              </w:rPr>
              <w:t>Fortalecimiento institucional y simplificación de procesos</w:t>
            </w:r>
          </w:p>
        </w:tc>
        <w:tc>
          <w:tcPr>
            <w:tcW w:w="1045" w:type="dxa"/>
            <w:vAlign w:val="center"/>
          </w:tcPr>
          <w:p w14:paraId="1C35B52C" w14:textId="31F9759C"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96.2</w:t>
            </w:r>
          </w:p>
        </w:tc>
        <w:tc>
          <w:tcPr>
            <w:tcW w:w="922" w:type="dxa"/>
            <w:vAlign w:val="center"/>
          </w:tcPr>
          <w:p w14:paraId="53741DEB" w14:textId="6BCD0CAE"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5</w:t>
            </w:r>
          </w:p>
        </w:tc>
        <w:tc>
          <w:tcPr>
            <w:tcW w:w="1183" w:type="dxa"/>
            <w:vAlign w:val="center"/>
          </w:tcPr>
          <w:p w14:paraId="388C59D2" w14:textId="4E8DB2B4" w:rsidR="002D1211" w:rsidRPr="00503019" w:rsidRDefault="00C445D3"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81.8</w:t>
            </w:r>
          </w:p>
        </w:tc>
        <w:tc>
          <w:tcPr>
            <w:tcW w:w="1275" w:type="dxa"/>
            <w:vAlign w:val="center"/>
          </w:tcPr>
          <w:p w14:paraId="28AC9E68" w14:textId="319B9413"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97.5</w:t>
            </w:r>
          </w:p>
        </w:tc>
      </w:tr>
      <w:tr w:rsidR="002D1211" w:rsidRPr="00503019" w14:paraId="1BAD8F15" w14:textId="77777777" w:rsidTr="00503019">
        <w:trPr>
          <w:trHeight w:val="283"/>
          <w:jc w:val="center"/>
        </w:trPr>
        <w:tc>
          <w:tcPr>
            <w:tcW w:w="1945" w:type="dxa"/>
            <w:vMerge/>
            <w:vAlign w:val="center"/>
          </w:tcPr>
          <w:p w14:paraId="4AEDB355" w14:textId="77777777" w:rsidR="002D1211" w:rsidRPr="00503019" w:rsidRDefault="002D1211" w:rsidP="002853D4">
            <w:pPr>
              <w:suppressAutoHyphens w:val="0"/>
              <w:autoSpaceDN/>
              <w:contextualSpacing/>
              <w:rPr>
                <w:rFonts w:ascii="Arial" w:eastAsia="Arial" w:hAnsi="Arial" w:cs="Arial"/>
                <w:sz w:val="18"/>
                <w:szCs w:val="18"/>
              </w:rPr>
            </w:pPr>
          </w:p>
        </w:tc>
        <w:tc>
          <w:tcPr>
            <w:tcW w:w="2697" w:type="dxa"/>
            <w:vAlign w:val="center"/>
          </w:tcPr>
          <w:p w14:paraId="1C0590C2" w14:textId="77777777" w:rsidR="002D1211" w:rsidRPr="00503019" w:rsidRDefault="002D1211" w:rsidP="002853D4">
            <w:pPr>
              <w:suppressAutoHyphens w:val="0"/>
              <w:autoSpaceDN/>
              <w:contextualSpacing/>
              <w:rPr>
                <w:rFonts w:ascii="Arial" w:eastAsia="Arial" w:hAnsi="Arial" w:cs="Arial"/>
                <w:sz w:val="18"/>
                <w:szCs w:val="18"/>
              </w:rPr>
            </w:pPr>
            <w:r w:rsidRPr="00503019">
              <w:rPr>
                <w:rFonts w:ascii="Arial" w:eastAsia="Arial" w:hAnsi="Arial" w:cs="Arial"/>
                <w:sz w:val="18"/>
                <w:szCs w:val="18"/>
              </w:rPr>
              <w:t>Gobierno digital</w:t>
            </w:r>
          </w:p>
        </w:tc>
        <w:tc>
          <w:tcPr>
            <w:tcW w:w="1045" w:type="dxa"/>
            <w:vAlign w:val="center"/>
          </w:tcPr>
          <w:p w14:paraId="1C8F23E4" w14:textId="3AB62C1C"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91.2</w:t>
            </w:r>
          </w:p>
        </w:tc>
        <w:tc>
          <w:tcPr>
            <w:tcW w:w="922" w:type="dxa"/>
            <w:vAlign w:val="center"/>
          </w:tcPr>
          <w:p w14:paraId="3A60AB42" w14:textId="346C67B2"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4</w:t>
            </w:r>
          </w:p>
        </w:tc>
        <w:tc>
          <w:tcPr>
            <w:tcW w:w="1183" w:type="dxa"/>
            <w:vAlign w:val="center"/>
          </w:tcPr>
          <w:p w14:paraId="775E6441" w14:textId="595627C3" w:rsidR="002D1211" w:rsidRPr="00503019" w:rsidRDefault="00C445D3"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87.4</w:t>
            </w:r>
          </w:p>
        </w:tc>
        <w:tc>
          <w:tcPr>
            <w:tcW w:w="1275" w:type="dxa"/>
            <w:vAlign w:val="center"/>
          </w:tcPr>
          <w:p w14:paraId="2996DD1E" w14:textId="7B5E9A9D"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97.7</w:t>
            </w:r>
          </w:p>
        </w:tc>
      </w:tr>
      <w:tr w:rsidR="002D1211" w:rsidRPr="00503019" w14:paraId="5F393D0F" w14:textId="77777777" w:rsidTr="00503019">
        <w:trPr>
          <w:trHeight w:val="283"/>
          <w:jc w:val="center"/>
        </w:trPr>
        <w:tc>
          <w:tcPr>
            <w:tcW w:w="1945" w:type="dxa"/>
            <w:vMerge/>
            <w:vAlign w:val="center"/>
          </w:tcPr>
          <w:p w14:paraId="6C56E188" w14:textId="77777777" w:rsidR="002D1211" w:rsidRPr="00503019" w:rsidRDefault="002D1211" w:rsidP="002853D4">
            <w:pPr>
              <w:suppressAutoHyphens w:val="0"/>
              <w:autoSpaceDN/>
              <w:contextualSpacing/>
              <w:rPr>
                <w:rFonts w:ascii="Arial" w:eastAsia="Arial" w:hAnsi="Arial" w:cs="Arial"/>
                <w:sz w:val="18"/>
                <w:szCs w:val="18"/>
              </w:rPr>
            </w:pPr>
          </w:p>
        </w:tc>
        <w:tc>
          <w:tcPr>
            <w:tcW w:w="2697" w:type="dxa"/>
            <w:vAlign w:val="center"/>
          </w:tcPr>
          <w:p w14:paraId="5C17147E" w14:textId="77777777" w:rsidR="002D1211" w:rsidRPr="00503019" w:rsidRDefault="002D1211" w:rsidP="002853D4">
            <w:pPr>
              <w:suppressAutoHyphens w:val="0"/>
              <w:autoSpaceDN/>
              <w:contextualSpacing/>
              <w:rPr>
                <w:rFonts w:ascii="Arial" w:eastAsia="Arial" w:hAnsi="Arial" w:cs="Arial"/>
                <w:sz w:val="18"/>
                <w:szCs w:val="18"/>
              </w:rPr>
            </w:pPr>
            <w:r w:rsidRPr="00503019">
              <w:rPr>
                <w:rFonts w:ascii="Arial" w:eastAsia="Arial" w:hAnsi="Arial" w:cs="Arial"/>
                <w:sz w:val="18"/>
                <w:szCs w:val="18"/>
              </w:rPr>
              <w:t>Seguridad digital</w:t>
            </w:r>
          </w:p>
        </w:tc>
        <w:tc>
          <w:tcPr>
            <w:tcW w:w="1045" w:type="dxa"/>
            <w:vAlign w:val="center"/>
          </w:tcPr>
          <w:p w14:paraId="7C7A09CD" w14:textId="28297D02" w:rsidR="002D1211" w:rsidRPr="00503019" w:rsidRDefault="0029528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8</w:t>
            </w:r>
            <w:r w:rsidR="002D1211" w:rsidRPr="00503019">
              <w:rPr>
                <w:rFonts w:ascii="Arial" w:eastAsia="Arial" w:hAnsi="Arial" w:cs="Arial"/>
                <w:sz w:val="18"/>
                <w:szCs w:val="18"/>
              </w:rPr>
              <w:t>7.7</w:t>
            </w:r>
          </w:p>
        </w:tc>
        <w:tc>
          <w:tcPr>
            <w:tcW w:w="922" w:type="dxa"/>
            <w:vAlign w:val="center"/>
          </w:tcPr>
          <w:p w14:paraId="70D6EA1E" w14:textId="3DD2F480"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3</w:t>
            </w:r>
          </w:p>
        </w:tc>
        <w:tc>
          <w:tcPr>
            <w:tcW w:w="1183" w:type="dxa"/>
            <w:vAlign w:val="center"/>
          </w:tcPr>
          <w:p w14:paraId="5705D554" w14:textId="0AF70C8E" w:rsidR="002D1211" w:rsidRPr="00503019" w:rsidRDefault="00C445D3"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83.1</w:t>
            </w:r>
          </w:p>
        </w:tc>
        <w:tc>
          <w:tcPr>
            <w:tcW w:w="1275" w:type="dxa"/>
            <w:vAlign w:val="center"/>
          </w:tcPr>
          <w:p w14:paraId="7FE0696B" w14:textId="7B390F1D"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96.8</w:t>
            </w:r>
          </w:p>
        </w:tc>
      </w:tr>
      <w:tr w:rsidR="002D1211" w:rsidRPr="00503019" w14:paraId="4800B0A9" w14:textId="77777777" w:rsidTr="00503019">
        <w:trPr>
          <w:trHeight w:val="283"/>
          <w:jc w:val="center"/>
        </w:trPr>
        <w:tc>
          <w:tcPr>
            <w:tcW w:w="1945" w:type="dxa"/>
            <w:vMerge/>
            <w:vAlign w:val="center"/>
          </w:tcPr>
          <w:p w14:paraId="6FFAA712" w14:textId="77777777" w:rsidR="002D1211" w:rsidRPr="00503019" w:rsidRDefault="002D1211" w:rsidP="002853D4">
            <w:pPr>
              <w:suppressAutoHyphens w:val="0"/>
              <w:autoSpaceDN/>
              <w:contextualSpacing/>
              <w:rPr>
                <w:rFonts w:ascii="Arial" w:eastAsia="Arial" w:hAnsi="Arial" w:cs="Arial"/>
                <w:sz w:val="18"/>
                <w:szCs w:val="18"/>
              </w:rPr>
            </w:pPr>
          </w:p>
        </w:tc>
        <w:tc>
          <w:tcPr>
            <w:tcW w:w="2697" w:type="dxa"/>
            <w:vAlign w:val="center"/>
          </w:tcPr>
          <w:p w14:paraId="7DE84B01" w14:textId="2619A447" w:rsidR="002D1211" w:rsidRPr="00503019" w:rsidRDefault="002D1211" w:rsidP="002853D4">
            <w:pPr>
              <w:suppressAutoHyphens w:val="0"/>
              <w:autoSpaceDN/>
              <w:contextualSpacing/>
              <w:rPr>
                <w:rFonts w:ascii="Arial" w:eastAsia="Arial" w:hAnsi="Arial" w:cs="Arial"/>
                <w:sz w:val="18"/>
                <w:szCs w:val="18"/>
              </w:rPr>
            </w:pPr>
            <w:r w:rsidRPr="00503019">
              <w:rPr>
                <w:rFonts w:ascii="Arial" w:eastAsia="Arial" w:hAnsi="Arial" w:cs="Arial"/>
                <w:sz w:val="18"/>
                <w:szCs w:val="18"/>
              </w:rPr>
              <w:t>Defensa Jurídica</w:t>
            </w:r>
          </w:p>
        </w:tc>
        <w:tc>
          <w:tcPr>
            <w:tcW w:w="1045" w:type="dxa"/>
            <w:vAlign w:val="center"/>
          </w:tcPr>
          <w:p w14:paraId="5392741A" w14:textId="2A0DF832"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84.6</w:t>
            </w:r>
          </w:p>
        </w:tc>
        <w:tc>
          <w:tcPr>
            <w:tcW w:w="922" w:type="dxa"/>
            <w:vAlign w:val="center"/>
          </w:tcPr>
          <w:p w14:paraId="347CE456" w14:textId="60FAAE5C"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3</w:t>
            </w:r>
          </w:p>
        </w:tc>
        <w:tc>
          <w:tcPr>
            <w:tcW w:w="1183" w:type="dxa"/>
            <w:vAlign w:val="center"/>
          </w:tcPr>
          <w:p w14:paraId="4706DF25" w14:textId="3B7FC344" w:rsidR="002D1211" w:rsidRPr="00503019" w:rsidRDefault="00C445D3"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80.8</w:t>
            </w:r>
          </w:p>
        </w:tc>
        <w:tc>
          <w:tcPr>
            <w:tcW w:w="1275" w:type="dxa"/>
            <w:vAlign w:val="center"/>
          </w:tcPr>
          <w:p w14:paraId="36507762" w14:textId="15D5D2DB"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94.3</w:t>
            </w:r>
          </w:p>
        </w:tc>
      </w:tr>
      <w:tr w:rsidR="002D1211" w:rsidRPr="00503019" w14:paraId="24612337" w14:textId="77777777" w:rsidTr="00503019">
        <w:trPr>
          <w:trHeight w:val="283"/>
          <w:jc w:val="center"/>
        </w:trPr>
        <w:tc>
          <w:tcPr>
            <w:tcW w:w="1945" w:type="dxa"/>
            <w:vMerge/>
            <w:vAlign w:val="center"/>
          </w:tcPr>
          <w:p w14:paraId="31E846C9" w14:textId="77777777" w:rsidR="002D1211" w:rsidRPr="00503019" w:rsidRDefault="002D1211" w:rsidP="002853D4">
            <w:pPr>
              <w:suppressAutoHyphens w:val="0"/>
              <w:autoSpaceDN/>
              <w:contextualSpacing/>
              <w:rPr>
                <w:rFonts w:ascii="Arial" w:eastAsia="Arial" w:hAnsi="Arial" w:cs="Arial"/>
                <w:sz w:val="18"/>
                <w:szCs w:val="18"/>
              </w:rPr>
            </w:pPr>
          </w:p>
        </w:tc>
        <w:tc>
          <w:tcPr>
            <w:tcW w:w="2697" w:type="dxa"/>
            <w:vAlign w:val="center"/>
          </w:tcPr>
          <w:p w14:paraId="36F05ACC" w14:textId="77777777" w:rsidR="002D1211" w:rsidRPr="00503019" w:rsidRDefault="002D1211" w:rsidP="002853D4">
            <w:pPr>
              <w:suppressAutoHyphens w:val="0"/>
              <w:autoSpaceDN/>
              <w:contextualSpacing/>
              <w:rPr>
                <w:rFonts w:ascii="Arial" w:eastAsia="Arial" w:hAnsi="Arial" w:cs="Arial"/>
                <w:sz w:val="18"/>
                <w:szCs w:val="18"/>
              </w:rPr>
            </w:pPr>
            <w:r w:rsidRPr="00503019">
              <w:rPr>
                <w:rFonts w:ascii="Arial" w:eastAsia="Arial" w:hAnsi="Arial" w:cs="Arial"/>
                <w:sz w:val="18"/>
                <w:szCs w:val="18"/>
              </w:rPr>
              <w:t>Mejora normativa</w:t>
            </w:r>
          </w:p>
        </w:tc>
        <w:tc>
          <w:tcPr>
            <w:tcW w:w="4425" w:type="dxa"/>
            <w:gridSpan w:val="4"/>
            <w:vAlign w:val="center"/>
          </w:tcPr>
          <w:p w14:paraId="3DD80C6A" w14:textId="6DAB6222"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No se evaluó</w:t>
            </w:r>
          </w:p>
        </w:tc>
      </w:tr>
      <w:tr w:rsidR="002D1211" w:rsidRPr="00503019" w14:paraId="545B103A" w14:textId="77777777" w:rsidTr="00503019">
        <w:trPr>
          <w:trHeight w:val="283"/>
          <w:jc w:val="center"/>
        </w:trPr>
        <w:tc>
          <w:tcPr>
            <w:tcW w:w="1945" w:type="dxa"/>
            <w:vMerge/>
            <w:vAlign w:val="center"/>
          </w:tcPr>
          <w:p w14:paraId="3D90AD41" w14:textId="77777777" w:rsidR="002D1211" w:rsidRPr="00503019" w:rsidRDefault="002D1211" w:rsidP="002853D4">
            <w:pPr>
              <w:suppressAutoHyphens w:val="0"/>
              <w:autoSpaceDN/>
              <w:contextualSpacing/>
              <w:rPr>
                <w:rFonts w:ascii="Arial" w:eastAsia="Arial" w:hAnsi="Arial" w:cs="Arial"/>
                <w:sz w:val="18"/>
                <w:szCs w:val="18"/>
              </w:rPr>
            </w:pPr>
          </w:p>
        </w:tc>
        <w:tc>
          <w:tcPr>
            <w:tcW w:w="2697" w:type="dxa"/>
            <w:vAlign w:val="center"/>
          </w:tcPr>
          <w:p w14:paraId="725359E5" w14:textId="77777777" w:rsidR="002D1211" w:rsidRPr="00503019" w:rsidRDefault="002D1211" w:rsidP="002853D4">
            <w:pPr>
              <w:suppressAutoHyphens w:val="0"/>
              <w:autoSpaceDN/>
              <w:contextualSpacing/>
              <w:rPr>
                <w:rFonts w:ascii="Arial" w:eastAsia="Arial" w:hAnsi="Arial" w:cs="Arial"/>
                <w:sz w:val="18"/>
                <w:szCs w:val="18"/>
              </w:rPr>
            </w:pPr>
            <w:r w:rsidRPr="00503019">
              <w:rPr>
                <w:rFonts w:ascii="Arial" w:eastAsia="Arial" w:hAnsi="Arial" w:cs="Arial"/>
                <w:sz w:val="18"/>
                <w:szCs w:val="18"/>
              </w:rPr>
              <w:t>Servicio al ciudadano</w:t>
            </w:r>
          </w:p>
        </w:tc>
        <w:tc>
          <w:tcPr>
            <w:tcW w:w="1045" w:type="dxa"/>
            <w:vAlign w:val="center"/>
          </w:tcPr>
          <w:p w14:paraId="02ACAABE" w14:textId="21385FDE"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80.2</w:t>
            </w:r>
          </w:p>
        </w:tc>
        <w:tc>
          <w:tcPr>
            <w:tcW w:w="922" w:type="dxa"/>
            <w:vAlign w:val="center"/>
          </w:tcPr>
          <w:p w14:paraId="351EFAF0" w14:textId="7538433A"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3</w:t>
            </w:r>
          </w:p>
        </w:tc>
        <w:tc>
          <w:tcPr>
            <w:tcW w:w="1183" w:type="dxa"/>
            <w:vAlign w:val="center"/>
          </w:tcPr>
          <w:p w14:paraId="28E4D462" w14:textId="0472A567" w:rsidR="002D1211" w:rsidRPr="00503019" w:rsidRDefault="00C445D3"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82.3</w:t>
            </w:r>
          </w:p>
        </w:tc>
        <w:tc>
          <w:tcPr>
            <w:tcW w:w="1275" w:type="dxa"/>
            <w:vAlign w:val="center"/>
          </w:tcPr>
          <w:p w14:paraId="008DA0B6" w14:textId="6090AA5E"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98.0</w:t>
            </w:r>
          </w:p>
        </w:tc>
      </w:tr>
      <w:tr w:rsidR="002D1211" w:rsidRPr="00503019" w14:paraId="367AEC3D" w14:textId="77777777" w:rsidTr="00503019">
        <w:trPr>
          <w:trHeight w:val="283"/>
          <w:jc w:val="center"/>
        </w:trPr>
        <w:tc>
          <w:tcPr>
            <w:tcW w:w="1945" w:type="dxa"/>
            <w:vMerge/>
            <w:vAlign w:val="center"/>
          </w:tcPr>
          <w:p w14:paraId="448A5E0F" w14:textId="77777777" w:rsidR="002D1211" w:rsidRPr="00503019" w:rsidRDefault="002D1211" w:rsidP="002853D4">
            <w:pPr>
              <w:suppressAutoHyphens w:val="0"/>
              <w:autoSpaceDN/>
              <w:contextualSpacing/>
              <w:rPr>
                <w:rFonts w:ascii="Arial" w:eastAsia="Arial" w:hAnsi="Arial" w:cs="Arial"/>
                <w:sz w:val="18"/>
                <w:szCs w:val="18"/>
              </w:rPr>
            </w:pPr>
          </w:p>
        </w:tc>
        <w:tc>
          <w:tcPr>
            <w:tcW w:w="2697" w:type="dxa"/>
            <w:vAlign w:val="center"/>
          </w:tcPr>
          <w:p w14:paraId="0B47345A" w14:textId="77777777" w:rsidR="002D1211" w:rsidRPr="00503019" w:rsidRDefault="002D1211" w:rsidP="002853D4">
            <w:pPr>
              <w:suppressAutoHyphens w:val="0"/>
              <w:autoSpaceDN/>
              <w:contextualSpacing/>
              <w:rPr>
                <w:rFonts w:ascii="Arial" w:eastAsia="Arial" w:hAnsi="Arial" w:cs="Arial"/>
                <w:sz w:val="18"/>
                <w:szCs w:val="18"/>
              </w:rPr>
            </w:pPr>
            <w:r w:rsidRPr="00503019">
              <w:rPr>
                <w:rFonts w:ascii="Arial" w:eastAsia="Arial" w:hAnsi="Arial" w:cs="Arial"/>
                <w:sz w:val="18"/>
                <w:szCs w:val="18"/>
              </w:rPr>
              <w:t>Racionalización de trámites</w:t>
            </w:r>
          </w:p>
        </w:tc>
        <w:tc>
          <w:tcPr>
            <w:tcW w:w="1045" w:type="dxa"/>
            <w:vAlign w:val="center"/>
          </w:tcPr>
          <w:p w14:paraId="45B01E70" w14:textId="2C996D0D"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97.0</w:t>
            </w:r>
          </w:p>
        </w:tc>
        <w:tc>
          <w:tcPr>
            <w:tcW w:w="922" w:type="dxa"/>
            <w:vAlign w:val="center"/>
          </w:tcPr>
          <w:p w14:paraId="108C7BF1" w14:textId="0A7806C7"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5</w:t>
            </w:r>
          </w:p>
        </w:tc>
        <w:tc>
          <w:tcPr>
            <w:tcW w:w="1183" w:type="dxa"/>
            <w:vAlign w:val="center"/>
          </w:tcPr>
          <w:p w14:paraId="3DCEF155" w14:textId="66034230" w:rsidR="002D1211" w:rsidRPr="00503019" w:rsidRDefault="00C445D3"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81.2</w:t>
            </w:r>
          </w:p>
        </w:tc>
        <w:tc>
          <w:tcPr>
            <w:tcW w:w="1275" w:type="dxa"/>
            <w:vAlign w:val="center"/>
          </w:tcPr>
          <w:p w14:paraId="787B8A70" w14:textId="6DB46D38"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97.7</w:t>
            </w:r>
          </w:p>
        </w:tc>
      </w:tr>
      <w:tr w:rsidR="002D1211" w:rsidRPr="00503019" w14:paraId="04FCFE34" w14:textId="77777777" w:rsidTr="00503019">
        <w:trPr>
          <w:trHeight w:val="283"/>
          <w:jc w:val="center"/>
        </w:trPr>
        <w:tc>
          <w:tcPr>
            <w:tcW w:w="1945" w:type="dxa"/>
            <w:vMerge/>
            <w:vAlign w:val="center"/>
          </w:tcPr>
          <w:p w14:paraId="24C5BC40" w14:textId="77777777" w:rsidR="002D1211" w:rsidRPr="00503019" w:rsidRDefault="002D1211" w:rsidP="002853D4">
            <w:pPr>
              <w:suppressAutoHyphens w:val="0"/>
              <w:autoSpaceDN/>
              <w:contextualSpacing/>
              <w:rPr>
                <w:rFonts w:ascii="Arial" w:eastAsia="Arial" w:hAnsi="Arial" w:cs="Arial"/>
                <w:sz w:val="18"/>
                <w:szCs w:val="18"/>
              </w:rPr>
            </w:pPr>
          </w:p>
        </w:tc>
        <w:tc>
          <w:tcPr>
            <w:tcW w:w="2697" w:type="dxa"/>
            <w:vAlign w:val="center"/>
          </w:tcPr>
          <w:p w14:paraId="50D39FCB" w14:textId="77777777" w:rsidR="002D1211" w:rsidRPr="00503019" w:rsidRDefault="002D1211" w:rsidP="002853D4">
            <w:pPr>
              <w:suppressAutoHyphens w:val="0"/>
              <w:autoSpaceDN/>
              <w:contextualSpacing/>
              <w:rPr>
                <w:rFonts w:ascii="Arial" w:eastAsia="Arial" w:hAnsi="Arial" w:cs="Arial"/>
                <w:sz w:val="18"/>
                <w:szCs w:val="18"/>
              </w:rPr>
            </w:pPr>
            <w:r w:rsidRPr="00503019">
              <w:rPr>
                <w:rFonts w:ascii="Arial" w:eastAsia="Arial" w:hAnsi="Arial" w:cs="Arial"/>
                <w:sz w:val="18"/>
                <w:szCs w:val="18"/>
              </w:rPr>
              <w:t>Participación ciudadana en la gestión pública</w:t>
            </w:r>
          </w:p>
        </w:tc>
        <w:tc>
          <w:tcPr>
            <w:tcW w:w="1045" w:type="dxa"/>
            <w:vAlign w:val="center"/>
          </w:tcPr>
          <w:p w14:paraId="61A5FF98" w14:textId="540363F7"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81.5</w:t>
            </w:r>
          </w:p>
        </w:tc>
        <w:tc>
          <w:tcPr>
            <w:tcW w:w="922" w:type="dxa"/>
            <w:vAlign w:val="center"/>
          </w:tcPr>
          <w:p w14:paraId="384B43AF" w14:textId="39A8B9C4"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3</w:t>
            </w:r>
          </w:p>
        </w:tc>
        <w:tc>
          <w:tcPr>
            <w:tcW w:w="1183" w:type="dxa"/>
            <w:vAlign w:val="center"/>
          </w:tcPr>
          <w:p w14:paraId="5F288F9E" w14:textId="1286E71D" w:rsidR="002D1211" w:rsidRPr="00503019" w:rsidRDefault="00C445D3"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83.1</w:t>
            </w:r>
          </w:p>
        </w:tc>
        <w:tc>
          <w:tcPr>
            <w:tcW w:w="1275" w:type="dxa"/>
            <w:vAlign w:val="center"/>
          </w:tcPr>
          <w:p w14:paraId="3A7065C5" w14:textId="470D2A9C"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98.0</w:t>
            </w:r>
          </w:p>
        </w:tc>
      </w:tr>
      <w:tr w:rsidR="002D1211" w:rsidRPr="00503019" w14:paraId="5DCC5D46" w14:textId="77777777" w:rsidTr="00503019">
        <w:trPr>
          <w:trHeight w:val="283"/>
          <w:jc w:val="center"/>
        </w:trPr>
        <w:tc>
          <w:tcPr>
            <w:tcW w:w="1945" w:type="dxa"/>
            <w:vAlign w:val="center"/>
          </w:tcPr>
          <w:p w14:paraId="78B0B6E0" w14:textId="77777777" w:rsidR="002D1211" w:rsidRPr="00503019" w:rsidRDefault="002D1211" w:rsidP="002853D4">
            <w:pPr>
              <w:suppressAutoHyphens w:val="0"/>
              <w:autoSpaceDN/>
              <w:contextualSpacing/>
              <w:rPr>
                <w:rFonts w:ascii="Arial" w:eastAsia="Arial" w:hAnsi="Arial" w:cs="Arial"/>
                <w:sz w:val="18"/>
                <w:szCs w:val="18"/>
              </w:rPr>
            </w:pPr>
            <w:r w:rsidRPr="00503019">
              <w:rPr>
                <w:rFonts w:ascii="Arial" w:eastAsia="Arial" w:hAnsi="Arial" w:cs="Arial"/>
                <w:sz w:val="18"/>
                <w:szCs w:val="18"/>
              </w:rPr>
              <w:t>Evaluación de resultados</w:t>
            </w:r>
          </w:p>
        </w:tc>
        <w:tc>
          <w:tcPr>
            <w:tcW w:w="2697" w:type="dxa"/>
            <w:vAlign w:val="center"/>
          </w:tcPr>
          <w:p w14:paraId="2E64B31A" w14:textId="77777777" w:rsidR="002D1211" w:rsidRPr="00503019" w:rsidRDefault="002D1211" w:rsidP="002853D4">
            <w:pPr>
              <w:suppressAutoHyphens w:val="0"/>
              <w:autoSpaceDN/>
              <w:contextualSpacing/>
              <w:rPr>
                <w:rFonts w:ascii="Arial" w:eastAsia="Arial" w:hAnsi="Arial" w:cs="Arial"/>
                <w:sz w:val="18"/>
                <w:szCs w:val="18"/>
              </w:rPr>
            </w:pPr>
            <w:r w:rsidRPr="00503019">
              <w:rPr>
                <w:rFonts w:ascii="Arial" w:eastAsia="Arial" w:hAnsi="Arial" w:cs="Arial"/>
                <w:sz w:val="18"/>
                <w:szCs w:val="18"/>
              </w:rPr>
              <w:t>Seguimiento y evaluación del desempeño institucional</w:t>
            </w:r>
          </w:p>
        </w:tc>
        <w:tc>
          <w:tcPr>
            <w:tcW w:w="1045" w:type="dxa"/>
            <w:vAlign w:val="center"/>
          </w:tcPr>
          <w:p w14:paraId="6837AC82" w14:textId="4EDBA9C2"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85.8</w:t>
            </w:r>
          </w:p>
        </w:tc>
        <w:tc>
          <w:tcPr>
            <w:tcW w:w="922" w:type="dxa"/>
            <w:vAlign w:val="center"/>
          </w:tcPr>
          <w:p w14:paraId="3AE1DCAE" w14:textId="18EB53E5"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4</w:t>
            </w:r>
          </w:p>
        </w:tc>
        <w:tc>
          <w:tcPr>
            <w:tcW w:w="1183" w:type="dxa"/>
            <w:vAlign w:val="center"/>
          </w:tcPr>
          <w:p w14:paraId="3D6B80D9" w14:textId="500DEAEB" w:rsidR="002D1211" w:rsidRPr="00503019" w:rsidRDefault="00C445D3"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79.4</w:t>
            </w:r>
          </w:p>
        </w:tc>
        <w:tc>
          <w:tcPr>
            <w:tcW w:w="1275" w:type="dxa"/>
            <w:vAlign w:val="center"/>
          </w:tcPr>
          <w:p w14:paraId="05DBD6CE" w14:textId="321A7E49"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98.0</w:t>
            </w:r>
          </w:p>
        </w:tc>
      </w:tr>
      <w:tr w:rsidR="002D1211" w:rsidRPr="00503019" w14:paraId="7C9DBAC7" w14:textId="77777777" w:rsidTr="00503019">
        <w:trPr>
          <w:trHeight w:val="283"/>
          <w:jc w:val="center"/>
        </w:trPr>
        <w:tc>
          <w:tcPr>
            <w:tcW w:w="1945" w:type="dxa"/>
            <w:vMerge w:val="restart"/>
            <w:vAlign w:val="center"/>
          </w:tcPr>
          <w:p w14:paraId="0423285D" w14:textId="77777777" w:rsidR="002D1211" w:rsidRPr="00503019" w:rsidRDefault="002D1211" w:rsidP="002853D4">
            <w:pPr>
              <w:suppressAutoHyphens w:val="0"/>
              <w:autoSpaceDN/>
              <w:contextualSpacing/>
              <w:rPr>
                <w:rFonts w:ascii="Arial" w:eastAsia="Arial" w:hAnsi="Arial" w:cs="Arial"/>
                <w:sz w:val="18"/>
                <w:szCs w:val="18"/>
              </w:rPr>
            </w:pPr>
            <w:r w:rsidRPr="00503019">
              <w:rPr>
                <w:rFonts w:ascii="Arial" w:eastAsia="Arial" w:hAnsi="Arial" w:cs="Arial"/>
                <w:sz w:val="18"/>
                <w:szCs w:val="18"/>
              </w:rPr>
              <w:t>Información y comunicación</w:t>
            </w:r>
          </w:p>
        </w:tc>
        <w:tc>
          <w:tcPr>
            <w:tcW w:w="2697" w:type="dxa"/>
            <w:vAlign w:val="center"/>
          </w:tcPr>
          <w:p w14:paraId="53D03AC5" w14:textId="77777777" w:rsidR="002D1211" w:rsidRPr="00503019" w:rsidRDefault="002D1211" w:rsidP="002853D4">
            <w:pPr>
              <w:suppressAutoHyphens w:val="0"/>
              <w:autoSpaceDN/>
              <w:contextualSpacing/>
              <w:rPr>
                <w:rFonts w:ascii="Arial" w:eastAsia="Arial" w:hAnsi="Arial" w:cs="Arial"/>
                <w:sz w:val="18"/>
                <w:szCs w:val="18"/>
              </w:rPr>
            </w:pPr>
            <w:r w:rsidRPr="00503019">
              <w:rPr>
                <w:rFonts w:ascii="Arial" w:eastAsia="Arial" w:hAnsi="Arial" w:cs="Arial"/>
                <w:sz w:val="18"/>
                <w:szCs w:val="18"/>
              </w:rPr>
              <w:t>Gestión documental</w:t>
            </w:r>
          </w:p>
        </w:tc>
        <w:tc>
          <w:tcPr>
            <w:tcW w:w="1045" w:type="dxa"/>
            <w:vAlign w:val="center"/>
          </w:tcPr>
          <w:p w14:paraId="766B803D" w14:textId="254F2EA2"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95.0</w:t>
            </w:r>
          </w:p>
        </w:tc>
        <w:tc>
          <w:tcPr>
            <w:tcW w:w="922" w:type="dxa"/>
            <w:vAlign w:val="center"/>
          </w:tcPr>
          <w:p w14:paraId="15239AD9" w14:textId="16FE3ACE"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4</w:t>
            </w:r>
          </w:p>
        </w:tc>
        <w:tc>
          <w:tcPr>
            <w:tcW w:w="1183" w:type="dxa"/>
            <w:vAlign w:val="center"/>
          </w:tcPr>
          <w:p w14:paraId="4E9131BE" w14:textId="7A5F7FA1" w:rsidR="002D1211" w:rsidRPr="00503019" w:rsidRDefault="00C445D3"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82.8</w:t>
            </w:r>
          </w:p>
        </w:tc>
        <w:tc>
          <w:tcPr>
            <w:tcW w:w="1275" w:type="dxa"/>
            <w:vAlign w:val="center"/>
          </w:tcPr>
          <w:p w14:paraId="11F845E2" w14:textId="603AE5DD"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97.5</w:t>
            </w:r>
          </w:p>
        </w:tc>
      </w:tr>
      <w:tr w:rsidR="002D1211" w:rsidRPr="00503019" w14:paraId="240371F6" w14:textId="77777777" w:rsidTr="00503019">
        <w:trPr>
          <w:trHeight w:val="283"/>
          <w:jc w:val="center"/>
        </w:trPr>
        <w:tc>
          <w:tcPr>
            <w:tcW w:w="1945" w:type="dxa"/>
            <w:vMerge/>
            <w:vAlign w:val="center"/>
          </w:tcPr>
          <w:p w14:paraId="4A134FAA" w14:textId="77777777" w:rsidR="002D1211" w:rsidRPr="00503019" w:rsidRDefault="002D1211" w:rsidP="002853D4">
            <w:pPr>
              <w:suppressAutoHyphens w:val="0"/>
              <w:autoSpaceDN/>
              <w:contextualSpacing/>
              <w:rPr>
                <w:rFonts w:ascii="Arial" w:eastAsia="Arial" w:hAnsi="Arial" w:cs="Arial"/>
                <w:sz w:val="18"/>
                <w:szCs w:val="18"/>
              </w:rPr>
            </w:pPr>
          </w:p>
        </w:tc>
        <w:tc>
          <w:tcPr>
            <w:tcW w:w="2697" w:type="dxa"/>
            <w:tcBorders>
              <w:bottom w:val="single" w:sz="4" w:space="0" w:color="auto"/>
            </w:tcBorders>
            <w:vAlign w:val="center"/>
          </w:tcPr>
          <w:p w14:paraId="61E411D6" w14:textId="77777777" w:rsidR="002D1211" w:rsidRPr="00503019" w:rsidRDefault="002D1211" w:rsidP="002853D4">
            <w:pPr>
              <w:suppressAutoHyphens w:val="0"/>
              <w:autoSpaceDN/>
              <w:contextualSpacing/>
              <w:rPr>
                <w:rFonts w:ascii="Arial" w:eastAsia="Arial" w:hAnsi="Arial" w:cs="Arial"/>
                <w:sz w:val="18"/>
                <w:szCs w:val="18"/>
              </w:rPr>
            </w:pPr>
            <w:r w:rsidRPr="00503019">
              <w:rPr>
                <w:rFonts w:ascii="Arial" w:eastAsia="Arial" w:hAnsi="Arial" w:cs="Arial"/>
                <w:sz w:val="18"/>
                <w:szCs w:val="18"/>
              </w:rPr>
              <w:t>Transparencia, acceso a la información y lucha contra la corrupción</w:t>
            </w:r>
          </w:p>
        </w:tc>
        <w:tc>
          <w:tcPr>
            <w:tcW w:w="1045" w:type="dxa"/>
            <w:tcBorders>
              <w:bottom w:val="single" w:sz="4" w:space="0" w:color="auto"/>
            </w:tcBorders>
            <w:vAlign w:val="center"/>
          </w:tcPr>
          <w:p w14:paraId="058D19DC" w14:textId="78A07AA8"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86.9</w:t>
            </w:r>
          </w:p>
        </w:tc>
        <w:tc>
          <w:tcPr>
            <w:tcW w:w="922" w:type="dxa"/>
            <w:tcBorders>
              <w:bottom w:val="single" w:sz="4" w:space="0" w:color="auto"/>
            </w:tcBorders>
            <w:vAlign w:val="center"/>
          </w:tcPr>
          <w:p w14:paraId="1125BB9B" w14:textId="0BFFF3CA"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3</w:t>
            </w:r>
          </w:p>
        </w:tc>
        <w:tc>
          <w:tcPr>
            <w:tcW w:w="1183" w:type="dxa"/>
            <w:tcBorders>
              <w:bottom w:val="single" w:sz="4" w:space="0" w:color="auto"/>
            </w:tcBorders>
            <w:vAlign w:val="center"/>
          </w:tcPr>
          <w:p w14:paraId="09AC086E" w14:textId="06F8B499" w:rsidR="002D1211" w:rsidRPr="00503019" w:rsidRDefault="00C445D3"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84.9</w:t>
            </w:r>
          </w:p>
        </w:tc>
        <w:tc>
          <w:tcPr>
            <w:tcW w:w="1275" w:type="dxa"/>
            <w:tcBorders>
              <w:bottom w:val="single" w:sz="4" w:space="0" w:color="auto"/>
            </w:tcBorders>
            <w:vAlign w:val="center"/>
          </w:tcPr>
          <w:p w14:paraId="6F9AE300" w14:textId="332E136D"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98.0</w:t>
            </w:r>
          </w:p>
        </w:tc>
      </w:tr>
      <w:tr w:rsidR="002D1211" w:rsidRPr="00503019" w14:paraId="1C032322" w14:textId="77777777" w:rsidTr="00503019">
        <w:trPr>
          <w:trHeight w:val="283"/>
          <w:jc w:val="center"/>
        </w:trPr>
        <w:tc>
          <w:tcPr>
            <w:tcW w:w="1945" w:type="dxa"/>
            <w:vMerge/>
            <w:tcBorders>
              <w:bottom w:val="single" w:sz="4" w:space="0" w:color="auto"/>
            </w:tcBorders>
            <w:vAlign w:val="center"/>
          </w:tcPr>
          <w:p w14:paraId="4A6F77A4" w14:textId="77777777" w:rsidR="002D1211" w:rsidRPr="00503019" w:rsidRDefault="002D1211" w:rsidP="002853D4">
            <w:pPr>
              <w:suppressAutoHyphens w:val="0"/>
              <w:autoSpaceDN/>
              <w:contextualSpacing/>
              <w:rPr>
                <w:rFonts w:ascii="Arial" w:eastAsia="Arial" w:hAnsi="Arial" w:cs="Arial"/>
                <w:sz w:val="18"/>
                <w:szCs w:val="18"/>
              </w:rPr>
            </w:pPr>
          </w:p>
        </w:tc>
        <w:tc>
          <w:tcPr>
            <w:tcW w:w="2697" w:type="dxa"/>
            <w:tcBorders>
              <w:bottom w:val="single" w:sz="4" w:space="0" w:color="auto"/>
            </w:tcBorders>
            <w:vAlign w:val="center"/>
          </w:tcPr>
          <w:p w14:paraId="314DB4A2" w14:textId="00A3EA80" w:rsidR="002D1211" w:rsidRPr="00503019" w:rsidRDefault="002D1211" w:rsidP="002853D4">
            <w:pPr>
              <w:suppressAutoHyphens w:val="0"/>
              <w:autoSpaceDN/>
              <w:contextualSpacing/>
              <w:rPr>
                <w:rFonts w:ascii="Arial" w:eastAsia="Arial" w:hAnsi="Arial" w:cs="Arial"/>
                <w:sz w:val="18"/>
                <w:szCs w:val="18"/>
              </w:rPr>
            </w:pPr>
            <w:r w:rsidRPr="00503019">
              <w:rPr>
                <w:rFonts w:ascii="Arial" w:eastAsia="Arial" w:hAnsi="Arial" w:cs="Arial"/>
                <w:sz w:val="18"/>
                <w:szCs w:val="18"/>
              </w:rPr>
              <w:t xml:space="preserve">Gestión de la Información Estadística </w:t>
            </w:r>
          </w:p>
        </w:tc>
        <w:tc>
          <w:tcPr>
            <w:tcW w:w="4425" w:type="dxa"/>
            <w:gridSpan w:val="4"/>
            <w:tcBorders>
              <w:bottom w:val="single" w:sz="4" w:space="0" w:color="auto"/>
            </w:tcBorders>
            <w:vAlign w:val="center"/>
          </w:tcPr>
          <w:p w14:paraId="1ADC99C0" w14:textId="27CC108C"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No se evaluó</w:t>
            </w:r>
          </w:p>
        </w:tc>
      </w:tr>
      <w:tr w:rsidR="002D1211" w:rsidRPr="00503019" w14:paraId="76A3AB4F" w14:textId="77777777" w:rsidTr="00503019">
        <w:trPr>
          <w:trHeight w:val="283"/>
          <w:jc w:val="center"/>
        </w:trPr>
        <w:tc>
          <w:tcPr>
            <w:tcW w:w="1945" w:type="dxa"/>
            <w:tcBorders>
              <w:top w:val="single" w:sz="4" w:space="0" w:color="auto"/>
              <w:left w:val="single" w:sz="4" w:space="0" w:color="auto"/>
              <w:bottom w:val="single" w:sz="4" w:space="0" w:color="auto"/>
              <w:right w:val="single" w:sz="4" w:space="0" w:color="auto"/>
            </w:tcBorders>
            <w:vAlign w:val="center"/>
          </w:tcPr>
          <w:p w14:paraId="3337A0B1" w14:textId="77777777" w:rsidR="002D1211" w:rsidRPr="00503019" w:rsidRDefault="002D1211" w:rsidP="002853D4">
            <w:pPr>
              <w:suppressAutoHyphens w:val="0"/>
              <w:autoSpaceDN/>
              <w:contextualSpacing/>
              <w:rPr>
                <w:rFonts w:ascii="Arial" w:eastAsia="Arial" w:hAnsi="Arial" w:cs="Arial"/>
                <w:sz w:val="18"/>
                <w:szCs w:val="18"/>
              </w:rPr>
            </w:pPr>
            <w:r w:rsidRPr="00503019">
              <w:rPr>
                <w:rFonts w:ascii="Arial" w:eastAsia="Arial" w:hAnsi="Arial" w:cs="Arial"/>
                <w:sz w:val="18"/>
                <w:szCs w:val="18"/>
              </w:rPr>
              <w:t>Gestión del conocimiento</w:t>
            </w:r>
          </w:p>
        </w:tc>
        <w:tc>
          <w:tcPr>
            <w:tcW w:w="2697" w:type="dxa"/>
            <w:tcBorders>
              <w:top w:val="single" w:sz="4" w:space="0" w:color="auto"/>
              <w:left w:val="single" w:sz="4" w:space="0" w:color="auto"/>
              <w:bottom w:val="single" w:sz="4" w:space="0" w:color="auto"/>
              <w:right w:val="single" w:sz="4" w:space="0" w:color="auto"/>
            </w:tcBorders>
            <w:vAlign w:val="center"/>
          </w:tcPr>
          <w:p w14:paraId="7499E7EF" w14:textId="7745BF3A" w:rsidR="002D1211" w:rsidRPr="00503019" w:rsidRDefault="002D1211" w:rsidP="002853D4">
            <w:pPr>
              <w:suppressAutoHyphens w:val="0"/>
              <w:autoSpaceDN/>
              <w:contextualSpacing/>
              <w:rPr>
                <w:rFonts w:ascii="Arial" w:eastAsia="Arial" w:hAnsi="Arial" w:cs="Arial"/>
                <w:sz w:val="18"/>
                <w:szCs w:val="18"/>
              </w:rPr>
            </w:pPr>
            <w:r w:rsidRPr="00503019">
              <w:rPr>
                <w:rFonts w:ascii="Arial" w:eastAsia="Arial" w:hAnsi="Arial" w:cs="Arial"/>
                <w:sz w:val="18"/>
                <w:szCs w:val="18"/>
              </w:rPr>
              <w:t>Gestión del Conocimiento</w:t>
            </w:r>
          </w:p>
        </w:tc>
        <w:tc>
          <w:tcPr>
            <w:tcW w:w="1045" w:type="dxa"/>
            <w:tcBorders>
              <w:top w:val="single" w:sz="4" w:space="0" w:color="auto"/>
              <w:left w:val="single" w:sz="4" w:space="0" w:color="auto"/>
              <w:bottom w:val="single" w:sz="4" w:space="0" w:color="auto"/>
              <w:right w:val="single" w:sz="4" w:space="0" w:color="auto"/>
            </w:tcBorders>
            <w:vAlign w:val="center"/>
          </w:tcPr>
          <w:p w14:paraId="4F63A4B9" w14:textId="58CE0A80"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85.0</w:t>
            </w:r>
          </w:p>
        </w:tc>
        <w:tc>
          <w:tcPr>
            <w:tcW w:w="922" w:type="dxa"/>
            <w:tcBorders>
              <w:top w:val="single" w:sz="4" w:space="0" w:color="auto"/>
              <w:left w:val="single" w:sz="4" w:space="0" w:color="auto"/>
              <w:bottom w:val="single" w:sz="4" w:space="0" w:color="auto"/>
              <w:right w:val="single" w:sz="4" w:space="0" w:color="auto"/>
            </w:tcBorders>
            <w:vAlign w:val="center"/>
          </w:tcPr>
          <w:p w14:paraId="3CB33270" w14:textId="3222B6AC"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3</w:t>
            </w:r>
          </w:p>
        </w:tc>
        <w:tc>
          <w:tcPr>
            <w:tcW w:w="1183" w:type="dxa"/>
            <w:tcBorders>
              <w:top w:val="single" w:sz="4" w:space="0" w:color="auto"/>
              <w:left w:val="single" w:sz="4" w:space="0" w:color="auto"/>
              <w:bottom w:val="single" w:sz="4" w:space="0" w:color="auto"/>
              <w:right w:val="single" w:sz="4" w:space="0" w:color="auto"/>
            </w:tcBorders>
            <w:vAlign w:val="center"/>
          </w:tcPr>
          <w:p w14:paraId="715C5E21" w14:textId="7DBC9696" w:rsidR="002D1211" w:rsidRPr="00503019" w:rsidRDefault="00C445D3"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83.3</w:t>
            </w:r>
          </w:p>
        </w:tc>
        <w:tc>
          <w:tcPr>
            <w:tcW w:w="1275" w:type="dxa"/>
            <w:tcBorders>
              <w:top w:val="single" w:sz="4" w:space="0" w:color="auto"/>
              <w:left w:val="single" w:sz="4" w:space="0" w:color="auto"/>
              <w:bottom w:val="single" w:sz="4" w:space="0" w:color="auto"/>
              <w:right w:val="single" w:sz="4" w:space="0" w:color="auto"/>
            </w:tcBorders>
            <w:vAlign w:val="center"/>
          </w:tcPr>
          <w:p w14:paraId="781C7439" w14:textId="4DA295DF"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98.0</w:t>
            </w:r>
          </w:p>
        </w:tc>
      </w:tr>
      <w:tr w:rsidR="002D1211" w:rsidRPr="00503019" w14:paraId="6E0AEE40" w14:textId="77777777" w:rsidTr="00503019">
        <w:trPr>
          <w:trHeight w:val="283"/>
          <w:jc w:val="center"/>
        </w:trPr>
        <w:tc>
          <w:tcPr>
            <w:tcW w:w="1945" w:type="dxa"/>
            <w:tcBorders>
              <w:top w:val="single" w:sz="4" w:space="0" w:color="auto"/>
              <w:left w:val="single" w:sz="4" w:space="0" w:color="auto"/>
              <w:bottom w:val="single" w:sz="4" w:space="0" w:color="auto"/>
              <w:right w:val="single" w:sz="4" w:space="0" w:color="auto"/>
            </w:tcBorders>
            <w:vAlign w:val="center"/>
          </w:tcPr>
          <w:p w14:paraId="7FEFF898" w14:textId="77777777" w:rsidR="002D1211" w:rsidRPr="00503019" w:rsidRDefault="002D1211" w:rsidP="002853D4">
            <w:pPr>
              <w:suppressAutoHyphens w:val="0"/>
              <w:autoSpaceDN/>
              <w:contextualSpacing/>
              <w:rPr>
                <w:rFonts w:ascii="Arial" w:eastAsia="Arial" w:hAnsi="Arial" w:cs="Arial"/>
                <w:sz w:val="18"/>
                <w:szCs w:val="18"/>
              </w:rPr>
            </w:pPr>
            <w:r w:rsidRPr="00503019">
              <w:rPr>
                <w:rFonts w:ascii="Arial" w:eastAsia="Arial" w:hAnsi="Arial" w:cs="Arial"/>
                <w:sz w:val="18"/>
                <w:szCs w:val="18"/>
              </w:rPr>
              <w:t>Control Interno</w:t>
            </w:r>
          </w:p>
        </w:tc>
        <w:tc>
          <w:tcPr>
            <w:tcW w:w="2697" w:type="dxa"/>
            <w:tcBorders>
              <w:top w:val="single" w:sz="4" w:space="0" w:color="auto"/>
              <w:left w:val="single" w:sz="4" w:space="0" w:color="auto"/>
              <w:bottom w:val="single" w:sz="4" w:space="0" w:color="auto"/>
              <w:right w:val="single" w:sz="4" w:space="0" w:color="auto"/>
            </w:tcBorders>
            <w:vAlign w:val="center"/>
          </w:tcPr>
          <w:p w14:paraId="4174EA8A" w14:textId="38562A0C" w:rsidR="002D1211" w:rsidRPr="00503019" w:rsidRDefault="002D1211" w:rsidP="002853D4">
            <w:pPr>
              <w:suppressAutoHyphens w:val="0"/>
              <w:autoSpaceDN/>
              <w:contextualSpacing/>
              <w:rPr>
                <w:rFonts w:ascii="Arial" w:eastAsia="Arial" w:hAnsi="Arial" w:cs="Arial"/>
                <w:sz w:val="18"/>
                <w:szCs w:val="18"/>
              </w:rPr>
            </w:pPr>
            <w:r w:rsidRPr="00503019">
              <w:rPr>
                <w:rFonts w:ascii="Arial" w:eastAsia="Arial" w:hAnsi="Arial" w:cs="Arial"/>
                <w:sz w:val="18"/>
                <w:szCs w:val="18"/>
              </w:rPr>
              <w:t>Control Interno</w:t>
            </w:r>
          </w:p>
        </w:tc>
        <w:tc>
          <w:tcPr>
            <w:tcW w:w="1045" w:type="dxa"/>
            <w:tcBorders>
              <w:top w:val="single" w:sz="4" w:space="0" w:color="auto"/>
              <w:left w:val="single" w:sz="4" w:space="0" w:color="auto"/>
              <w:bottom w:val="single" w:sz="4" w:space="0" w:color="auto"/>
              <w:right w:val="single" w:sz="4" w:space="0" w:color="auto"/>
            </w:tcBorders>
            <w:vAlign w:val="center"/>
          </w:tcPr>
          <w:p w14:paraId="3D567AB0" w14:textId="7865EB23"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78.4</w:t>
            </w:r>
          </w:p>
        </w:tc>
        <w:tc>
          <w:tcPr>
            <w:tcW w:w="922" w:type="dxa"/>
            <w:tcBorders>
              <w:top w:val="single" w:sz="4" w:space="0" w:color="auto"/>
              <w:left w:val="single" w:sz="4" w:space="0" w:color="auto"/>
              <w:bottom w:val="single" w:sz="4" w:space="0" w:color="auto"/>
              <w:right w:val="single" w:sz="4" w:space="0" w:color="auto"/>
            </w:tcBorders>
            <w:vAlign w:val="center"/>
          </w:tcPr>
          <w:p w14:paraId="39AD8183" w14:textId="78FA9572"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2</w:t>
            </w:r>
          </w:p>
        </w:tc>
        <w:tc>
          <w:tcPr>
            <w:tcW w:w="1183" w:type="dxa"/>
            <w:tcBorders>
              <w:top w:val="single" w:sz="4" w:space="0" w:color="auto"/>
              <w:left w:val="single" w:sz="4" w:space="0" w:color="auto"/>
              <w:bottom w:val="single" w:sz="4" w:space="0" w:color="auto"/>
              <w:right w:val="single" w:sz="4" w:space="0" w:color="auto"/>
            </w:tcBorders>
            <w:vAlign w:val="center"/>
          </w:tcPr>
          <w:p w14:paraId="6FE3DC5F" w14:textId="7CE354FB" w:rsidR="002D1211" w:rsidRPr="00503019" w:rsidRDefault="00C445D3"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84.2</w:t>
            </w:r>
          </w:p>
        </w:tc>
        <w:tc>
          <w:tcPr>
            <w:tcW w:w="1275" w:type="dxa"/>
            <w:tcBorders>
              <w:top w:val="single" w:sz="4" w:space="0" w:color="auto"/>
              <w:left w:val="single" w:sz="4" w:space="0" w:color="auto"/>
              <w:bottom w:val="single" w:sz="4" w:space="0" w:color="auto"/>
              <w:right w:val="single" w:sz="4" w:space="0" w:color="auto"/>
            </w:tcBorders>
            <w:vAlign w:val="center"/>
          </w:tcPr>
          <w:p w14:paraId="3420EC03" w14:textId="7F941B2F" w:rsidR="002D1211" w:rsidRPr="00503019" w:rsidRDefault="002D1211" w:rsidP="002853D4">
            <w:pPr>
              <w:suppressAutoHyphens w:val="0"/>
              <w:autoSpaceDN/>
              <w:contextualSpacing/>
              <w:jc w:val="center"/>
              <w:rPr>
                <w:rFonts w:ascii="Arial" w:eastAsia="Arial" w:hAnsi="Arial" w:cs="Arial"/>
                <w:sz w:val="18"/>
                <w:szCs w:val="18"/>
              </w:rPr>
            </w:pPr>
            <w:r w:rsidRPr="00503019">
              <w:rPr>
                <w:rFonts w:ascii="Arial" w:eastAsia="Arial" w:hAnsi="Arial" w:cs="Arial"/>
                <w:sz w:val="18"/>
                <w:szCs w:val="18"/>
              </w:rPr>
              <w:t>98.0</w:t>
            </w:r>
          </w:p>
        </w:tc>
      </w:tr>
    </w:tbl>
    <w:p w14:paraId="3463122D" w14:textId="77777777" w:rsidR="00A51814" w:rsidRDefault="00A51814" w:rsidP="002853D4">
      <w:pPr>
        <w:suppressAutoHyphens w:val="0"/>
        <w:autoSpaceDN/>
        <w:contextualSpacing/>
        <w:jc w:val="both"/>
        <w:rPr>
          <w:rFonts w:ascii="Arial" w:eastAsia="Arial" w:hAnsi="Arial" w:cs="Arial"/>
          <w:b/>
          <w:sz w:val="22"/>
          <w:szCs w:val="22"/>
        </w:rPr>
      </w:pPr>
    </w:p>
    <w:p w14:paraId="57BD04D0" w14:textId="4D580106" w:rsidR="00A51814" w:rsidRPr="00F57F81" w:rsidRDefault="00A51814" w:rsidP="002853D4">
      <w:pPr>
        <w:pStyle w:val="Prrafodelista"/>
        <w:numPr>
          <w:ilvl w:val="0"/>
          <w:numId w:val="11"/>
        </w:numPr>
        <w:suppressAutoHyphens w:val="0"/>
        <w:autoSpaceDN/>
        <w:textAlignment w:val="auto"/>
        <w:rPr>
          <w:rFonts w:eastAsia="Arial" w:cs="Arial"/>
          <w:b/>
          <w:szCs w:val="22"/>
        </w:rPr>
      </w:pPr>
      <w:r w:rsidRPr="00F57F81">
        <w:rPr>
          <w:rFonts w:eastAsia="Arial" w:cs="Arial"/>
          <w:b/>
          <w:szCs w:val="22"/>
        </w:rPr>
        <w:t>Índices de control interno:</w:t>
      </w:r>
      <w:r w:rsidR="00503019">
        <w:rPr>
          <w:rFonts w:eastAsia="Arial" w:cs="Arial"/>
          <w:b/>
          <w:szCs w:val="22"/>
        </w:rPr>
        <w:t xml:space="preserve"> </w:t>
      </w:r>
      <w:r w:rsidR="00503019" w:rsidRPr="00503019">
        <w:rPr>
          <w:rFonts w:eastAsia="Arial" w:cs="Arial"/>
          <w:bCs/>
          <w:szCs w:val="22"/>
        </w:rPr>
        <w:t>Por cada componente del Modelo Estándar de Control Interno MECI</w:t>
      </w:r>
    </w:p>
    <w:p w14:paraId="096E8FCF" w14:textId="77777777" w:rsidR="00A51814" w:rsidRPr="00F57F81" w:rsidRDefault="00A51814" w:rsidP="002853D4">
      <w:pPr>
        <w:suppressAutoHyphens w:val="0"/>
        <w:autoSpaceDN/>
        <w:contextualSpacing/>
        <w:jc w:val="both"/>
        <w:rPr>
          <w:rFonts w:ascii="Arial" w:eastAsia="Arial" w:hAnsi="Arial" w:cs="Arial"/>
          <w:b/>
          <w:sz w:val="22"/>
          <w:szCs w:val="22"/>
        </w:rPr>
      </w:pPr>
    </w:p>
    <w:tbl>
      <w:tblPr>
        <w:tblStyle w:val="Tablaconcuadrcula"/>
        <w:tblW w:w="0" w:type="auto"/>
        <w:jc w:val="center"/>
        <w:tblInd w:w="0" w:type="dxa"/>
        <w:tblLook w:val="04A0" w:firstRow="1" w:lastRow="0" w:firstColumn="1" w:lastColumn="0" w:noHBand="0" w:noVBand="1"/>
      </w:tblPr>
      <w:tblGrid>
        <w:gridCol w:w="3964"/>
        <w:gridCol w:w="2409"/>
        <w:gridCol w:w="2409"/>
      </w:tblGrid>
      <w:tr w:rsidR="005314EE" w:rsidRPr="00503019" w14:paraId="0C99681F" w14:textId="2AB1F6B4" w:rsidTr="00503019">
        <w:trPr>
          <w:trHeight w:val="283"/>
          <w:tblHeader/>
          <w:jc w:val="center"/>
        </w:trPr>
        <w:tc>
          <w:tcPr>
            <w:tcW w:w="3964" w:type="dxa"/>
            <w:shd w:val="clear" w:color="auto" w:fill="F0E8FE"/>
            <w:vAlign w:val="center"/>
          </w:tcPr>
          <w:p w14:paraId="718FAF6B" w14:textId="77777777" w:rsidR="005314EE" w:rsidRPr="00624E6F" w:rsidRDefault="005314EE" w:rsidP="002853D4">
            <w:pPr>
              <w:suppressAutoHyphens w:val="0"/>
              <w:autoSpaceDN/>
              <w:contextualSpacing/>
              <w:jc w:val="center"/>
              <w:rPr>
                <w:rFonts w:ascii="Arial" w:eastAsia="Arial" w:hAnsi="Arial" w:cs="Arial"/>
                <w:b/>
                <w:sz w:val="18"/>
                <w:szCs w:val="18"/>
              </w:rPr>
            </w:pPr>
            <w:r w:rsidRPr="00624E6F">
              <w:rPr>
                <w:rFonts w:ascii="Arial" w:eastAsia="Arial" w:hAnsi="Arial" w:cs="Arial"/>
                <w:b/>
                <w:sz w:val="18"/>
                <w:szCs w:val="18"/>
              </w:rPr>
              <w:t>Componente</w:t>
            </w:r>
          </w:p>
        </w:tc>
        <w:tc>
          <w:tcPr>
            <w:tcW w:w="2409" w:type="dxa"/>
            <w:shd w:val="clear" w:color="auto" w:fill="F0E8FE"/>
            <w:vAlign w:val="center"/>
          </w:tcPr>
          <w:p w14:paraId="3049970E" w14:textId="77777777" w:rsidR="005314EE" w:rsidRPr="00624E6F" w:rsidRDefault="005314EE" w:rsidP="002853D4">
            <w:pPr>
              <w:suppressAutoHyphens w:val="0"/>
              <w:autoSpaceDN/>
              <w:contextualSpacing/>
              <w:jc w:val="center"/>
              <w:rPr>
                <w:rFonts w:ascii="Arial" w:eastAsia="Arial" w:hAnsi="Arial" w:cs="Arial"/>
                <w:b/>
                <w:sz w:val="18"/>
                <w:szCs w:val="18"/>
              </w:rPr>
            </w:pPr>
            <w:r w:rsidRPr="00624E6F">
              <w:rPr>
                <w:rFonts w:ascii="Arial" w:eastAsia="Arial" w:hAnsi="Arial" w:cs="Arial"/>
                <w:b/>
                <w:sz w:val="18"/>
                <w:szCs w:val="18"/>
              </w:rPr>
              <w:t>Puntaje entidad</w:t>
            </w:r>
          </w:p>
        </w:tc>
        <w:tc>
          <w:tcPr>
            <w:tcW w:w="2409" w:type="dxa"/>
            <w:shd w:val="clear" w:color="auto" w:fill="F0E8FE"/>
            <w:vAlign w:val="center"/>
          </w:tcPr>
          <w:p w14:paraId="08521DFA" w14:textId="48674878" w:rsidR="005314EE" w:rsidRPr="00624E6F" w:rsidRDefault="005314EE" w:rsidP="002853D4">
            <w:pPr>
              <w:suppressAutoHyphens w:val="0"/>
              <w:autoSpaceDN/>
              <w:contextualSpacing/>
              <w:jc w:val="center"/>
              <w:rPr>
                <w:rFonts w:ascii="Arial" w:eastAsia="Arial" w:hAnsi="Arial" w:cs="Arial"/>
                <w:b/>
                <w:sz w:val="18"/>
                <w:szCs w:val="18"/>
              </w:rPr>
            </w:pPr>
            <w:r w:rsidRPr="00CE159E">
              <w:rPr>
                <w:rFonts w:ascii="Arial" w:eastAsia="Arial" w:hAnsi="Arial" w:cs="Arial"/>
                <w:b/>
                <w:sz w:val="18"/>
                <w:szCs w:val="18"/>
              </w:rPr>
              <w:t>Puntaje Máximo del Grupo Par</w:t>
            </w:r>
          </w:p>
        </w:tc>
      </w:tr>
      <w:tr w:rsidR="005314EE" w:rsidRPr="00624E6F" w14:paraId="35436BC1" w14:textId="5154B757" w:rsidTr="005314EE">
        <w:trPr>
          <w:trHeight w:val="283"/>
          <w:jc w:val="center"/>
        </w:trPr>
        <w:tc>
          <w:tcPr>
            <w:tcW w:w="3964" w:type="dxa"/>
            <w:vAlign w:val="center"/>
          </w:tcPr>
          <w:p w14:paraId="743C2262" w14:textId="77777777" w:rsidR="005314EE" w:rsidRPr="00624E6F" w:rsidRDefault="005314EE" w:rsidP="002853D4">
            <w:pPr>
              <w:suppressAutoHyphens w:val="0"/>
              <w:autoSpaceDN/>
              <w:contextualSpacing/>
              <w:rPr>
                <w:rFonts w:ascii="Arial" w:eastAsia="Arial" w:hAnsi="Arial" w:cs="Arial"/>
                <w:sz w:val="18"/>
                <w:szCs w:val="18"/>
              </w:rPr>
            </w:pPr>
            <w:r w:rsidRPr="00624E6F">
              <w:rPr>
                <w:rFonts w:ascii="Arial" w:eastAsia="Arial" w:hAnsi="Arial" w:cs="Arial"/>
                <w:sz w:val="18"/>
                <w:szCs w:val="18"/>
              </w:rPr>
              <w:t>1. Ambiente de control</w:t>
            </w:r>
          </w:p>
        </w:tc>
        <w:tc>
          <w:tcPr>
            <w:tcW w:w="2409" w:type="dxa"/>
            <w:vAlign w:val="center"/>
          </w:tcPr>
          <w:p w14:paraId="4200017D" w14:textId="54442000" w:rsidR="005314EE" w:rsidRPr="00624E6F" w:rsidRDefault="005314EE" w:rsidP="002853D4">
            <w:pPr>
              <w:suppressAutoHyphens w:val="0"/>
              <w:autoSpaceDN/>
              <w:contextualSpacing/>
              <w:jc w:val="center"/>
              <w:rPr>
                <w:rFonts w:ascii="Arial" w:eastAsia="Arial" w:hAnsi="Arial" w:cs="Arial"/>
                <w:sz w:val="18"/>
                <w:szCs w:val="18"/>
              </w:rPr>
            </w:pPr>
            <w:r>
              <w:rPr>
                <w:rFonts w:ascii="Arial" w:eastAsia="Arial" w:hAnsi="Arial" w:cs="Arial"/>
                <w:sz w:val="18"/>
                <w:szCs w:val="18"/>
              </w:rPr>
              <w:t>70.2</w:t>
            </w:r>
          </w:p>
        </w:tc>
        <w:tc>
          <w:tcPr>
            <w:tcW w:w="2409" w:type="dxa"/>
            <w:vAlign w:val="center"/>
          </w:tcPr>
          <w:p w14:paraId="3A0A754C" w14:textId="343366BB" w:rsidR="005314EE" w:rsidRDefault="005314EE" w:rsidP="002853D4">
            <w:pPr>
              <w:suppressAutoHyphens w:val="0"/>
              <w:autoSpaceDN/>
              <w:contextualSpacing/>
              <w:jc w:val="center"/>
              <w:rPr>
                <w:rFonts w:ascii="Arial" w:eastAsia="Arial" w:hAnsi="Arial" w:cs="Arial"/>
                <w:sz w:val="18"/>
                <w:szCs w:val="18"/>
              </w:rPr>
            </w:pPr>
            <w:r>
              <w:rPr>
                <w:rFonts w:ascii="Arial" w:eastAsia="Arial" w:hAnsi="Arial" w:cs="Arial"/>
                <w:sz w:val="18"/>
                <w:szCs w:val="18"/>
              </w:rPr>
              <w:t>98.0</w:t>
            </w:r>
          </w:p>
        </w:tc>
      </w:tr>
      <w:tr w:rsidR="005314EE" w:rsidRPr="00624E6F" w14:paraId="07D20C39" w14:textId="3E42C5A4" w:rsidTr="005314EE">
        <w:trPr>
          <w:trHeight w:val="283"/>
          <w:jc w:val="center"/>
        </w:trPr>
        <w:tc>
          <w:tcPr>
            <w:tcW w:w="3964" w:type="dxa"/>
            <w:vAlign w:val="center"/>
          </w:tcPr>
          <w:p w14:paraId="7689961D" w14:textId="77777777" w:rsidR="005314EE" w:rsidRPr="00624E6F" w:rsidRDefault="005314EE" w:rsidP="002853D4">
            <w:pPr>
              <w:suppressAutoHyphens w:val="0"/>
              <w:autoSpaceDN/>
              <w:contextualSpacing/>
              <w:rPr>
                <w:rFonts w:ascii="Arial" w:eastAsia="Arial" w:hAnsi="Arial" w:cs="Arial"/>
                <w:sz w:val="18"/>
                <w:szCs w:val="18"/>
              </w:rPr>
            </w:pPr>
            <w:r w:rsidRPr="00624E6F">
              <w:rPr>
                <w:rFonts w:ascii="Arial" w:eastAsia="Arial" w:hAnsi="Arial" w:cs="Arial"/>
                <w:sz w:val="18"/>
                <w:szCs w:val="18"/>
              </w:rPr>
              <w:t>2. Evaluación del riesgo</w:t>
            </w:r>
          </w:p>
        </w:tc>
        <w:tc>
          <w:tcPr>
            <w:tcW w:w="2409" w:type="dxa"/>
            <w:vAlign w:val="center"/>
          </w:tcPr>
          <w:p w14:paraId="1750CFEC" w14:textId="11A9A541" w:rsidR="005314EE" w:rsidRPr="00624E6F" w:rsidRDefault="005314EE" w:rsidP="002853D4">
            <w:pPr>
              <w:suppressAutoHyphens w:val="0"/>
              <w:autoSpaceDN/>
              <w:contextualSpacing/>
              <w:jc w:val="center"/>
              <w:rPr>
                <w:rFonts w:ascii="Arial" w:eastAsia="Arial" w:hAnsi="Arial" w:cs="Arial"/>
                <w:sz w:val="18"/>
                <w:szCs w:val="18"/>
              </w:rPr>
            </w:pPr>
            <w:r>
              <w:rPr>
                <w:rFonts w:ascii="Arial" w:eastAsia="Arial" w:hAnsi="Arial" w:cs="Arial"/>
                <w:sz w:val="18"/>
                <w:szCs w:val="18"/>
              </w:rPr>
              <w:t>73.1</w:t>
            </w:r>
          </w:p>
        </w:tc>
        <w:tc>
          <w:tcPr>
            <w:tcW w:w="2409" w:type="dxa"/>
            <w:vAlign w:val="center"/>
          </w:tcPr>
          <w:p w14:paraId="22A50709" w14:textId="0ECD5FAF" w:rsidR="005314EE" w:rsidRDefault="005314EE" w:rsidP="002853D4">
            <w:pPr>
              <w:suppressAutoHyphens w:val="0"/>
              <w:autoSpaceDN/>
              <w:contextualSpacing/>
              <w:jc w:val="center"/>
              <w:rPr>
                <w:rFonts w:ascii="Arial" w:eastAsia="Arial" w:hAnsi="Arial" w:cs="Arial"/>
                <w:sz w:val="18"/>
                <w:szCs w:val="18"/>
              </w:rPr>
            </w:pPr>
            <w:r>
              <w:rPr>
                <w:rFonts w:ascii="Arial" w:eastAsia="Arial" w:hAnsi="Arial" w:cs="Arial"/>
                <w:sz w:val="18"/>
                <w:szCs w:val="18"/>
              </w:rPr>
              <w:t>98.0</w:t>
            </w:r>
          </w:p>
        </w:tc>
      </w:tr>
      <w:tr w:rsidR="005314EE" w:rsidRPr="00624E6F" w14:paraId="0D0242A7" w14:textId="300BB1AC" w:rsidTr="005314EE">
        <w:trPr>
          <w:trHeight w:val="283"/>
          <w:jc w:val="center"/>
        </w:trPr>
        <w:tc>
          <w:tcPr>
            <w:tcW w:w="3964" w:type="dxa"/>
            <w:vAlign w:val="center"/>
          </w:tcPr>
          <w:p w14:paraId="202B92D8" w14:textId="77777777" w:rsidR="005314EE" w:rsidRPr="00624E6F" w:rsidRDefault="005314EE" w:rsidP="002853D4">
            <w:pPr>
              <w:suppressAutoHyphens w:val="0"/>
              <w:autoSpaceDN/>
              <w:contextualSpacing/>
              <w:rPr>
                <w:rFonts w:ascii="Arial" w:eastAsia="Arial" w:hAnsi="Arial" w:cs="Arial"/>
                <w:sz w:val="18"/>
                <w:szCs w:val="18"/>
              </w:rPr>
            </w:pPr>
            <w:r w:rsidRPr="00624E6F">
              <w:rPr>
                <w:rFonts w:ascii="Arial" w:eastAsia="Arial" w:hAnsi="Arial" w:cs="Arial"/>
                <w:sz w:val="18"/>
                <w:szCs w:val="18"/>
              </w:rPr>
              <w:t>3. Actividades de control</w:t>
            </w:r>
          </w:p>
        </w:tc>
        <w:tc>
          <w:tcPr>
            <w:tcW w:w="2409" w:type="dxa"/>
            <w:vAlign w:val="center"/>
          </w:tcPr>
          <w:p w14:paraId="42AD1B6C" w14:textId="77039289" w:rsidR="005314EE" w:rsidRPr="00624E6F" w:rsidRDefault="005314EE" w:rsidP="002853D4">
            <w:pPr>
              <w:suppressAutoHyphens w:val="0"/>
              <w:autoSpaceDN/>
              <w:contextualSpacing/>
              <w:jc w:val="center"/>
              <w:rPr>
                <w:rFonts w:ascii="Arial" w:eastAsia="Arial" w:hAnsi="Arial" w:cs="Arial"/>
                <w:sz w:val="18"/>
                <w:szCs w:val="18"/>
              </w:rPr>
            </w:pPr>
            <w:r>
              <w:rPr>
                <w:rFonts w:ascii="Arial" w:eastAsia="Arial" w:hAnsi="Arial" w:cs="Arial"/>
                <w:sz w:val="18"/>
                <w:szCs w:val="18"/>
              </w:rPr>
              <w:t>88.9</w:t>
            </w:r>
          </w:p>
        </w:tc>
        <w:tc>
          <w:tcPr>
            <w:tcW w:w="2409" w:type="dxa"/>
            <w:vAlign w:val="center"/>
          </w:tcPr>
          <w:p w14:paraId="4BABDF50" w14:textId="77DC7EA8" w:rsidR="005314EE" w:rsidRDefault="005314EE" w:rsidP="002853D4">
            <w:pPr>
              <w:suppressAutoHyphens w:val="0"/>
              <w:autoSpaceDN/>
              <w:contextualSpacing/>
              <w:jc w:val="center"/>
              <w:rPr>
                <w:rFonts w:ascii="Arial" w:eastAsia="Arial" w:hAnsi="Arial" w:cs="Arial"/>
                <w:sz w:val="18"/>
                <w:szCs w:val="18"/>
              </w:rPr>
            </w:pPr>
            <w:r>
              <w:rPr>
                <w:rFonts w:ascii="Arial" w:eastAsia="Arial" w:hAnsi="Arial" w:cs="Arial"/>
                <w:sz w:val="18"/>
                <w:szCs w:val="18"/>
              </w:rPr>
              <w:t>98.0</w:t>
            </w:r>
          </w:p>
        </w:tc>
      </w:tr>
      <w:tr w:rsidR="005314EE" w:rsidRPr="00624E6F" w14:paraId="549821CC" w14:textId="1BA2D303" w:rsidTr="005314EE">
        <w:trPr>
          <w:trHeight w:val="283"/>
          <w:jc w:val="center"/>
        </w:trPr>
        <w:tc>
          <w:tcPr>
            <w:tcW w:w="3964" w:type="dxa"/>
            <w:vAlign w:val="center"/>
          </w:tcPr>
          <w:p w14:paraId="2AC3A5E9" w14:textId="77777777" w:rsidR="005314EE" w:rsidRPr="00624E6F" w:rsidRDefault="005314EE" w:rsidP="002853D4">
            <w:pPr>
              <w:suppressAutoHyphens w:val="0"/>
              <w:autoSpaceDN/>
              <w:contextualSpacing/>
              <w:rPr>
                <w:rFonts w:ascii="Arial" w:eastAsia="Arial" w:hAnsi="Arial" w:cs="Arial"/>
                <w:sz w:val="18"/>
                <w:szCs w:val="18"/>
              </w:rPr>
            </w:pPr>
            <w:r w:rsidRPr="00624E6F">
              <w:rPr>
                <w:rFonts w:ascii="Arial" w:eastAsia="Arial" w:hAnsi="Arial" w:cs="Arial"/>
                <w:sz w:val="18"/>
                <w:szCs w:val="18"/>
              </w:rPr>
              <w:t>4. Información y comunicación para el control</w:t>
            </w:r>
          </w:p>
        </w:tc>
        <w:tc>
          <w:tcPr>
            <w:tcW w:w="2409" w:type="dxa"/>
            <w:vAlign w:val="center"/>
          </w:tcPr>
          <w:p w14:paraId="2EC099B0" w14:textId="52D8E057" w:rsidR="005314EE" w:rsidRPr="00624E6F" w:rsidRDefault="005314EE" w:rsidP="002853D4">
            <w:pPr>
              <w:suppressAutoHyphens w:val="0"/>
              <w:autoSpaceDN/>
              <w:contextualSpacing/>
              <w:jc w:val="center"/>
              <w:rPr>
                <w:rFonts w:ascii="Arial" w:eastAsia="Arial" w:hAnsi="Arial" w:cs="Arial"/>
                <w:sz w:val="18"/>
                <w:szCs w:val="18"/>
              </w:rPr>
            </w:pPr>
            <w:r>
              <w:rPr>
                <w:rFonts w:ascii="Arial" w:eastAsia="Arial" w:hAnsi="Arial" w:cs="Arial"/>
                <w:sz w:val="18"/>
                <w:szCs w:val="18"/>
              </w:rPr>
              <w:t>81.6</w:t>
            </w:r>
          </w:p>
        </w:tc>
        <w:tc>
          <w:tcPr>
            <w:tcW w:w="2409" w:type="dxa"/>
            <w:vAlign w:val="center"/>
          </w:tcPr>
          <w:p w14:paraId="5085D07D" w14:textId="60F3FB2D" w:rsidR="005314EE" w:rsidRDefault="005314EE" w:rsidP="002853D4">
            <w:pPr>
              <w:suppressAutoHyphens w:val="0"/>
              <w:autoSpaceDN/>
              <w:contextualSpacing/>
              <w:jc w:val="center"/>
              <w:rPr>
                <w:rFonts w:ascii="Arial" w:eastAsia="Arial" w:hAnsi="Arial" w:cs="Arial"/>
                <w:sz w:val="18"/>
                <w:szCs w:val="18"/>
              </w:rPr>
            </w:pPr>
            <w:r>
              <w:rPr>
                <w:rFonts w:ascii="Arial" w:eastAsia="Arial" w:hAnsi="Arial" w:cs="Arial"/>
                <w:sz w:val="18"/>
                <w:szCs w:val="18"/>
              </w:rPr>
              <w:t>98.0</w:t>
            </w:r>
          </w:p>
        </w:tc>
      </w:tr>
      <w:tr w:rsidR="005314EE" w:rsidRPr="00624E6F" w14:paraId="0A73080E" w14:textId="389C204E" w:rsidTr="005314EE">
        <w:trPr>
          <w:trHeight w:val="283"/>
          <w:jc w:val="center"/>
        </w:trPr>
        <w:tc>
          <w:tcPr>
            <w:tcW w:w="3964" w:type="dxa"/>
            <w:vAlign w:val="center"/>
          </w:tcPr>
          <w:p w14:paraId="6B556BCB" w14:textId="77777777" w:rsidR="005314EE" w:rsidRPr="00624E6F" w:rsidRDefault="005314EE" w:rsidP="002853D4">
            <w:pPr>
              <w:suppressAutoHyphens w:val="0"/>
              <w:autoSpaceDN/>
              <w:contextualSpacing/>
              <w:rPr>
                <w:rFonts w:ascii="Arial" w:eastAsia="Arial" w:hAnsi="Arial" w:cs="Arial"/>
                <w:sz w:val="18"/>
                <w:szCs w:val="18"/>
              </w:rPr>
            </w:pPr>
            <w:r w:rsidRPr="00624E6F">
              <w:rPr>
                <w:rFonts w:ascii="Arial" w:eastAsia="Arial" w:hAnsi="Arial" w:cs="Arial"/>
                <w:sz w:val="18"/>
                <w:szCs w:val="18"/>
              </w:rPr>
              <w:t>5. Actividades de monitoreo</w:t>
            </w:r>
          </w:p>
        </w:tc>
        <w:tc>
          <w:tcPr>
            <w:tcW w:w="2409" w:type="dxa"/>
            <w:vAlign w:val="center"/>
          </w:tcPr>
          <w:p w14:paraId="47153F09" w14:textId="67CD3439" w:rsidR="005314EE" w:rsidRPr="00624E6F" w:rsidRDefault="005314EE" w:rsidP="002853D4">
            <w:pPr>
              <w:suppressAutoHyphens w:val="0"/>
              <w:autoSpaceDN/>
              <w:contextualSpacing/>
              <w:jc w:val="center"/>
              <w:rPr>
                <w:rFonts w:ascii="Arial" w:eastAsia="Arial" w:hAnsi="Arial" w:cs="Arial"/>
                <w:sz w:val="18"/>
                <w:szCs w:val="18"/>
              </w:rPr>
            </w:pPr>
            <w:r>
              <w:rPr>
                <w:rFonts w:ascii="Arial" w:eastAsia="Arial" w:hAnsi="Arial" w:cs="Arial"/>
                <w:sz w:val="18"/>
                <w:szCs w:val="18"/>
              </w:rPr>
              <w:t>82.9</w:t>
            </w:r>
          </w:p>
        </w:tc>
        <w:tc>
          <w:tcPr>
            <w:tcW w:w="2409" w:type="dxa"/>
            <w:vAlign w:val="center"/>
          </w:tcPr>
          <w:p w14:paraId="58902275" w14:textId="0AF7C8D7" w:rsidR="005314EE" w:rsidRDefault="005314EE" w:rsidP="002853D4">
            <w:pPr>
              <w:suppressAutoHyphens w:val="0"/>
              <w:autoSpaceDN/>
              <w:contextualSpacing/>
              <w:jc w:val="center"/>
              <w:rPr>
                <w:rFonts w:ascii="Arial" w:eastAsia="Arial" w:hAnsi="Arial" w:cs="Arial"/>
                <w:sz w:val="18"/>
                <w:szCs w:val="18"/>
              </w:rPr>
            </w:pPr>
            <w:r>
              <w:rPr>
                <w:rFonts w:ascii="Arial" w:eastAsia="Arial" w:hAnsi="Arial" w:cs="Arial"/>
                <w:sz w:val="18"/>
                <w:szCs w:val="18"/>
              </w:rPr>
              <w:t>98.0</w:t>
            </w:r>
          </w:p>
        </w:tc>
      </w:tr>
    </w:tbl>
    <w:p w14:paraId="7A08BA1A" w14:textId="77777777" w:rsidR="00A51814" w:rsidRPr="00F57F81" w:rsidRDefault="00A51814" w:rsidP="002853D4">
      <w:pPr>
        <w:suppressAutoHyphens w:val="0"/>
        <w:autoSpaceDN/>
        <w:contextualSpacing/>
        <w:jc w:val="both"/>
        <w:rPr>
          <w:rFonts w:ascii="Arial" w:eastAsia="Arial" w:hAnsi="Arial" w:cs="Arial"/>
          <w:b/>
          <w:sz w:val="22"/>
          <w:szCs w:val="22"/>
        </w:rPr>
      </w:pPr>
    </w:p>
    <w:p w14:paraId="22E66E1D" w14:textId="38885ED8" w:rsidR="002D1211" w:rsidRDefault="00503019" w:rsidP="002853D4">
      <w:pPr>
        <w:suppressAutoHyphens w:val="0"/>
        <w:autoSpaceDN/>
        <w:contextualSpacing/>
        <w:jc w:val="both"/>
        <w:rPr>
          <w:rFonts w:ascii="Arial" w:eastAsia="Arial" w:hAnsi="Arial" w:cs="Arial"/>
          <w:sz w:val="22"/>
          <w:szCs w:val="22"/>
        </w:rPr>
      </w:pPr>
      <w:r>
        <w:rPr>
          <w:rFonts w:ascii="Arial" w:eastAsia="Arial" w:hAnsi="Arial" w:cs="Arial"/>
          <w:sz w:val="22"/>
          <w:szCs w:val="22"/>
        </w:rPr>
        <w:t>Los resultados del FURAG confirman la necesidad de fortalecer la gestión del MIGP en sus 7 dimensiones, 18 políticas y 5 índices de control interno, con el fin de mejorar el desempeño institucional y alcanzar mejores resultados dentro del grupo par.</w:t>
      </w:r>
    </w:p>
    <w:p w14:paraId="11C6EC24" w14:textId="77777777" w:rsidR="002D1211" w:rsidRDefault="002D1211" w:rsidP="002853D4">
      <w:pPr>
        <w:suppressAutoHyphens w:val="0"/>
        <w:autoSpaceDN/>
        <w:contextualSpacing/>
        <w:jc w:val="both"/>
        <w:rPr>
          <w:rFonts w:ascii="Arial" w:eastAsia="Arial" w:hAnsi="Arial" w:cs="Arial"/>
          <w:sz w:val="22"/>
          <w:szCs w:val="22"/>
        </w:rPr>
      </w:pPr>
    </w:p>
    <w:p w14:paraId="7BC33DD8" w14:textId="2FEBE9CA" w:rsidR="00A51814" w:rsidRDefault="00171579" w:rsidP="002853D4">
      <w:pPr>
        <w:suppressAutoHyphens w:val="0"/>
        <w:autoSpaceDN/>
        <w:contextualSpacing/>
        <w:jc w:val="both"/>
        <w:rPr>
          <w:rFonts w:ascii="Arial" w:eastAsia="Arial" w:hAnsi="Arial" w:cs="Arial"/>
          <w:sz w:val="22"/>
          <w:szCs w:val="22"/>
        </w:rPr>
      </w:pPr>
      <w:r>
        <w:rPr>
          <w:rFonts w:ascii="Arial" w:eastAsia="Arial" w:hAnsi="Arial" w:cs="Arial"/>
          <w:sz w:val="22"/>
          <w:szCs w:val="22"/>
        </w:rPr>
        <w:t xml:space="preserve">Por otro lado, el DAFP </w:t>
      </w:r>
      <w:r w:rsidR="005314EE">
        <w:rPr>
          <w:rFonts w:ascii="Arial" w:eastAsia="Arial" w:hAnsi="Arial" w:cs="Arial"/>
          <w:sz w:val="22"/>
          <w:szCs w:val="22"/>
        </w:rPr>
        <w:t xml:space="preserve">brinda recomendaciones para implementar por la entidad según los resultados obtenidos; para el IDRD se </w:t>
      </w:r>
      <w:r w:rsidR="00D91B0E">
        <w:rPr>
          <w:rFonts w:ascii="Arial" w:eastAsia="Arial" w:hAnsi="Arial" w:cs="Arial"/>
          <w:sz w:val="22"/>
          <w:szCs w:val="22"/>
        </w:rPr>
        <w:t xml:space="preserve">brindaron </w:t>
      </w:r>
      <w:r w:rsidR="00F21336">
        <w:rPr>
          <w:rFonts w:ascii="Arial" w:eastAsia="Arial" w:hAnsi="Arial" w:cs="Arial"/>
          <w:sz w:val="22"/>
          <w:szCs w:val="22"/>
        </w:rPr>
        <w:t>365</w:t>
      </w:r>
      <w:r w:rsidR="00D91B0E">
        <w:rPr>
          <w:rFonts w:ascii="Arial" w:eastAsia="Arial" w:hAnsi="Arial" w:cs="Arial"/>
          <w:sz w:val="22"/>
          <w:szCs w:val="22"/>
        </w:rPr>
        <w:t xml:space="preserve"> recomendaciones</w:t>
      </w:r>
      <w:r w:rsidR="004E72D3">
        <w:rPr>
          <w:rFonts w:ascii="Arial" w:eastAsia="Arial" w:hAnsi="Arial" w:cs="Arial"/>
          <w:sz w:val="22"/>
          <w:szCs w:val="22"/>
        </w:rPr>
        <w:t>, las cuales han sido socializadas por parte de la Oficina Asesora de Planeación y realizado el seguimiento respectivo por cada uno de los responsables de las políticas</w:t>
      </w:r>
      <w:r w:rsidR="002D1211">
        <w:rPr>
          <w:rFonts w:ascii="Arial" w:eastAsia="Arial" w:hAnsi="Arial" w:cs="Arial"/>
          <w:sz w:val="22"/>
          <w:szCs w:val="22"/>
        </w:rPr>
        <w:t xml:space="preserve"> para su implementación cuando la evaluación del contexto lo ameritó</w:t>
      </w:r>
      <w:r w:rsidR="004E72D3">
        <w:rPr>
          <w:rFonts w:ascii="Arial" w:eastAsia="Arial" w:hAnsi="Arial" w:cs="Arial"/>
          <w:sz w:val="22"/>
          <w:szCs w:val="22"/>
        </w:rPr>
        <w:t>.</w:t>
      </w:r>
    </w:p>
    <w:p w14:paraId="0874A9C7" w14:textId="62AB5DC8" w:rsidR="002853D4" w:rsidRDefault="002853D4" w:rsidP="002853D4">
      <w:pPr>
        <w:suppressAutoHyphens w:val="0"/>
        <w:autoSpaceDN/>
        <w:contextualSpacing/>
        <w:jc w:val="both"/>
        <w:rPr>
          <w:rFonts w:ascii="Arial" w:eastAsia="Arial" w:hAnsi="Arial" w:cs="Arial"/>
          <w:sz w:val="22"/>
          <w:szCs w:val="22"/>
        </w:rPr>
      </w:pPr>
    </w:p>
    <w:p w14:paraId="6339AF46" w14:textId="77777777" w:rsidR="00503019" w:rsidRDefault="00503019" w:rsidP="002853D4">
      <w:pPr>
        <w:suppressAutoHyphens w:val="0"/>
        <w:autoSpaceDN/>
        <w:contextualSpacing/>
        <w:jc w:val="both"/>
        <w:rPr>
          <w:rFonts w:ascii="Arial" w:eastAsia="Arial" w:hAnsi="Arial" w:cs="Arial"/>
          <w:sz w:val="22"/>
          <w:szCs w:val="22"/>
        </w:rPr>
      </w:pPr>
    </w:p>
    <w:p w14:paraId="68E6275E" w14:textId="40FD4E6C" w:rsidR="00A51814" w:rsidRPr="00E77234" w:rsidRDefault="0050571C" w:rsidP="002853D4">
      <w:pPr>
        <w:pStyle w:val="Ttulo1"/>
        <w:spacing w:before="0" w:line="240" w:lineRule="auto"/>
        <w:contextualSpacing/>
        <w:rPr>
          <w:rFonts w:cs="Arial"/>
          <w:position w:val="-1"/>
          <w:szCs w:val="22"/>
          <w:lang w:eastAsia="zh-CN"/>
        </w:rPr>
      </w:pPr>
      <w:bookmarkStart w:id="9" w:name="_Toc52225741"/>
      <w:r w:rsidRPr="00E77234">
        <w:rPr>
          <w:rFonts w:cs="Arial"/>
          <w:position w:val="-1"/>
          <w:szCs w:val="22"/>
          <w:lang w:eastAsia="zh-CN"/>
        </w:rPr>
        <w:t>4.</w:t>
      </w:r>
      <w:r w:rsidR="00E77234">
        <w:rPr>
          <w:rFonts w:cs="Arial"/>
          <w:position w:val="-1"/>
          <w:szCs w:val="22"/>
          <w:lang w:eastAsia="zh-CN"/>
        </w:rPr>
        <w:t>4</w:t>
      </w:r>
      <w:r w:rsidR="00A51814" w:rsidRPr="00E77234">
        <w:rPr>
          <w:rFonts w:cs="Arial"/>
          <w:position w:val="-1"/>
          <w:szCs w:val="22"/>
          <w:lang w:eastAsia="zh-CN"/>
        </w:rPr>
        <w:t>.  A</w:t>
      </w:r>
      <w:r w:rsidR="00E77234">
        <w:rPr>
          <w:rFonts w:cs="Arial"/>
          <w:position w:val="-1"/>
          <w:szCs w:val="22"/>
          <w:lang w:eastAsia="zh-CN"/>
        </w:rPr>
        <w:t>utodiagnóstico:</w:t>
      </w:r>
      <w:bookmarkEnd w:id="9"/>
    </w:p>
    <w:p w14:paraId="60813B94" w14:textId="77777777" w:rsidR="00A51814" w:rsidRPr="00F57F81" w:rsidRDefault="00A51814" w:rsidP="002853D4">
      <w:pPr>
        <w:contextualSpacing/>
        <w:rPr>
          <w:rFonts w:ascii="Arial" w:hAnsi="Arial" w:cs="Arial"/>
          <w:sz w:val="22"/>
          <w:szCs w:val="22"/>
        </w:rPr>
      </w:pPr>
    </w:p>
    <w:p w14:paraId="58D79553" w14:textId="77777777" w:rsidR="00A51814" w:rsidRPr="00F57F81" w:rsidRDefault="00A51814" w:rsidP="002853D4">
      <w:pPr>
        <w:suppressAutoHyphens w:val="0"/>
        <w:autoSpaceDN/>
        <w:contextualSpacing/>
        <w:jc w:val="both"/>
        <w:rPr>
          <w:rFonts w:ascii="Arial" w:eastAsia="Arial" w:hAnsi="Arial" w:cs="Arial"/>
          <w:sz w:val="22"/>
          <w:szCs w:val="22"/>
        </w:rPr>
      </w:pPr>
      <w:r w:rsidRPr="00F57F81">
        <w:rPr>
          <w:rFonts w:ascii="Arial" w:eastAsia="Arial" w:hAnsi="Arial" w:cs="Arial"/>
          <w:sz w:val="22"/>
          <w:szCs w:val="22"/>
        </w:rPr>
        <w:t>Los autodiagnósticos constituyen un instrumento de ayuda, diseñado para que todas las entidades públic</w:t>
      </w:r>
      <w:r>
        <w:rPr>
          <w:rFonts w:ascii="Arial" w:eastAsia="Arial" w:hAnsi="Arial" w:cs="Arial"/>
          <w:sz w:val="22"/>
          <w:szCs w:val="22"/>
        </w:rPr>
        <w:t>as</w:t>
      </w:r>
      <w:r w:rsidRPr="00F57F81">
        <w:rPr>
          <w:rFonts w:ascii="Arial" w:eastAsia="Arial" w:hAnsi="Arial" w:cs="Arial"/>
          <w:sz w:val="22"/>
          <w:szCs w:val="22"/>
        </w:rPr>
        <w:t xml:space="preserve"> puedan </w:t>
      </w:r>
      <w:r>
        <w:rPr>
          <w:rFonts w:ascii="Arial" w:eastAsia="Arial" w:hAnsi="Arial" w:cs="Arial"/>
          <w:sz w:val="22"/>
          <w:szCs w:val="22"/>
        </w:rPr>
        <w:t>determinar en cualquier momento</w:t>
      </w:r>
      <w:r w:rsidRPr="00F57F81">
        <w:rPr>
          <w:rFonts w:ascii="Arial" w:eastAsia="Arial" w:hAnsi="Arial" w:cs="Arial"/>
          <w:sz w:val="22"/>
          <w:szCs w:val="22"/>
        </w:rPr>
        <w:t xml:space="preserve"> su estado de desarrollo frente a temas puntuales de su gestión y con base en ello establecer medidas y acciones de planeación para su mejoramiento continuo.</w:t>
      </w:r>
    </w:p>
    <w:p w14:paraId="618874F5" w14:textId="77777777" w:rsidR="00A51814" w:rsidRPr="00F57F81" w:rsidRDefault="00A51814" w:rsidP="002853D4">
      <w:pPr>
        <w:suppressAutoHyphens w:val="0"/>
        <w:autoSpaceDN/>
        <w:contextualSpacing/>
        <w:jc w:val="both"/>
        <w:rPr>
          <w:rFonts w:ascii="Arial" w:eastAsia="Arial" w:hAnsi="Arial" w:cs="Arial"/>
          <w:sz w:val="22"/>
          <w:szCs w:val="22"/>
        </w:rPr>
      </w:pPr>
    </w:p>
    <w:p w14:paraId="4AFBB2BF" w14:textId="11B9E57A" w:rsidR="00A51814" w:rsidRDefault="00A51814" w:rsidP="002853D4">
      <w:pPr>
        <w:suppressAutoHyphens w:val="0"/>
        <w:autoSpaceDN/>
        <w:contextualSpacing/>
        <w:jc w:val="both"/>
        <w:rPr>
          <w:rFonts w:ascii="Arial" w:eastAsia="Arial" w:hAnsi="Arial" w:cs="Arial"/>
          <w:sz w:val="22"/>
          <w:szCs w:val="22"/>
        </w:rPr>
      </w:pPr>
      <w:r w:rsidRPr="00F57F81">
        <w:rPr>
          <w:rFonts w:ascii="Arial" w:eastAsia="Arial" w:hAnsi="Arial" w:cs="Arial"/>
          <w:sz w:val="22"/>
          <w:szCs w:val="22"/>
        </w:rPr>
        <w:t xml:space="preserve">Para ello el DAFP elaboró unos cuestionarios </w:t>
      </w:r>
      <w:r w:rsidRPr="002D30B6">
        <w:rPr>
          <w:rFonts w:ascii="Arial" w:eastAsia="Arial" w:hAnsi="Arial" w:cs="Arial"/>
          <w:sz w:val="22"/>
          <w:szCs w:val="22"/>
        </w:rPr>
        <w:t>por cada política</w:t>
      </w:r>
      <w:r w:rsidR="00D91B0E" w:rsidRPr="002D30B6">
        <w:rPr>
          <w:rFonts w:ascii="Arial" w:eastAsia="Arial" w:hAnsi="Arial" w:cs="Arial"/>
          <w:sz w:val="22"/>
          <w:szCs w:val="22"/>
        </w:rPr>
        <w:t>;</w:t>
      </w:r>
      <w:r w:rsidRPr="002D30B6">
        <w:rPr>
          <w:rFonts w:ascii="Arial" w:eastAsia="Arial" w:hAnsi="Arial" w:cs="Arial"/>
          <w:sz w:val="22"/>
          <w:szCs w:val="22"/>
        </w:rPr>
        <w:t xml:space="preserve"> el IDRD </w:t>
      </w:r>
      <w:r w:rsidR="002D30B6" w:rsidRPr="002D30B6">
        <w:rPr>
          <w:rFonts w:ascii="Arial" w:hAnsi="Arial" w:cs="Arial"/>
          <w:sz w:val="22"/>
          <w:szCs w:val="22"/>
        </w:rPr>
        <w:t xml:space="preserve">realizó mesas de trabajo con los responsables de cada política y sus equipos de trabajo para </w:t>
      </w:r>
      <w:r w:rsidR="002D30B6" w:rsidRPr="00874857">
        <w:rPr>
          <w:rFonts w:ascii="Arial" w:hAnsi="Arial" w:cs="Arial"/>
          <w:sz w:val="22"/>
          <w:szCs w:val="22"/>
        </w:rPr>
        <w:t>revisar y actualizar los autodiagnósticos</w:t>
      </w:r>
      <w:r w:rsidR="002D30B6">
        <w:rPr>
          <w:rFonts w:ascii="Arial" w:hAnsi="Arial" w:cs="Arial"/>
          <w:sz w:val="22"/>
          <w:szCs w:val="22"/>
        </w:rPr>
        <w:t xml:space="preserve"> entre los meses enero, febrero y marzo, con acompañamiento de la Oficina Asesora de Planeación.</w:t>
      </w:r>
    </w:p>
    <w:p w14:paraId="350517C3" w14:textId="77777777" w:rsidR="00A51814" w:rsidRDefault="00A51814" w:rsidP="002853D4">
      <w:pPr>
        <w:suppressAutoHyphens w:val="0"/>
        <w:autoSpaceDN/>
        <w:contextualSpacing/>
        <w:jc w:val="both"/>
        <w:rPr>
          <w:rFonts w:ascii="Arial" w:eastAsia="Arial" w:hAnsi="Arial" w:cs="Arial"/>
          <w:sz w:val="22"/>
          <w:szCs w:val="22"/>
        </w:rPr>
      </w:pPr>
    </w:p>
    <w:p w14:paraId="1F6D6D88" w14:textId="20A978AC" w:rsidR="00A51814" w:rsidRPr="00F57F81" w:rsidRDefault="00A51814" w:rsidP="002853D4">
      <w:pPr>
        <w:suppressAutoHyphens w:val="0"/>
        <w:autoSpaceDN/>
        <w:contextualSpacing/>
        <w:jc w:val="both"/>
        <w:rPr>
          <w:rFonts w:ascii="Arial" w:eastAsia="Arial" w:hAnsi="Arial" w:cs="Arial"/>
          <w:sz w:val="22"/>
          <w:szCs w:val="22"/>
        </w:rPr>
      </w:pPr>
      <w:r>
        <w:rPr>
          <w:rFonts w:ascii="Arial" w:eastAsia="Arial" w:hAnsi="Arial" w:cs="Arial"/>
          <w:sz w:val="22"/>
          <w:szCs w:val="22"/>
        </w:rPr>
        <w:t>En consecuencia,</w:t>
      </w:r>
      <w:r w:rsidRPr="00F57F81">
        <w:rPr>
          <w:rFonts w:ascii="Arial" w:eastAsia="Arial" w:hAnsi="Arial" w:cs="Arial"/>
          <w:sz w:val="22"/>
          <w:szCs w:val="22"/>
        </w:rPr>
        <w:t xml:space="preserve"> se obtuvo la siguiente calificación general</w:t>
      </w:r>
      <w:r w:rsidR="00DC4E3B">
        <w:rPr>
          <w:rFonts w:ascii="Arial" w:eastAsia="Arial" w:hAnsi="Arial" w:cs="Arial"/>
          <w:sz w:val="22"/>
          <w:szCs w:val="22"/>
        </w:rPr>
        <w:t>,</w:t>
      </w:r>
      <w:r>
        <w:rPr>
          <w:rFonts w:ascii="Arial" w:eastAsia="Arial" w:hAnsi="Arial" w:cs="Arial"/>
          <w:sz w:val="22"/>
          <w:szCs w:val="22"/>
        </w:rPr>
        <w:t xml:space="preserve"> siendo 100 el máximo puntaje posible</w:t>
      </w:r>
      <w:r w:rsidR="00DC4E3B">
        <w:rPr>
          <w:rFonts w:ascii="Arial" w:eastAsia="Arial" w:hAnsi="Arial" w:cs="Arial"/>
          <w:sz w:val="22"/>
          <w:szCs w:val="22"/>
        </w:rPr>
        <w:t>.</w:t>
      </w:r>
      <w:r w:rsidR="0080522C">
        <w:rPr>
          <w:rFonts w:ascii="Arial" w:eastAsia="Arial" w:hAnsi="Arial" w:cs="Arial"/>
          <w:sz w:val="22"/>
          <w:szCs w:val="22"/>
        </w:rPr>
        <w:t xml:space="preserve"> </w:t>
      </w:r>
      <w:r w:rsidR="00DC4E3B">
        <w:rPr>
          <w:rFonts w:ascii="Arial" w:eastAsia="Arial" w:hAnsi="Arial" w:cs="Arial"/>
          <w:sz w:val="22"/>
          <w:szCs w:val="22"/>
        </w:rPr>
        <w:t>S</w:t>
      </w:r>
      <w:r w:rsidR="0080522C">
        <w:rPr>
          <w:rFonts w:ascii="Arial" w:eastAsia="Arial" w:hAnsi="Arial" w:cs="Arial"/>
          <w:sz w:val="22"/>
          <w:szCs w:val="22"/>
        </w:rPr>
        <w:t>e realizó la comparación de los resultados del FURAG vs los resultados de los autodiagnósticos</w:t>
      </w:r>
      <w:r w:rsidR="00DC4E3B">
        <w:rPr>
          <w:rFonts w:ascii="Arial" w:eastAsia="Arial" w:hAnsi="Arial" w:cs="Arial"/>
          <w:sz w:val="22"/>
          <w:szCs w:val="22"/>
        </w:rPr>
        <w:t xml:space="preserve"> vigencia 2018 y 2019</w:t>
      </w:r>
      <w:r w:rsidRPr="00F57F81">
        <w:rPr>
          <w:rFonts w:ascii="Arial" w:eastAsia="Arial" w:hAnsi="Arial" w:cs="Arial"/>
          <w:sz w:val="22"/>
          <w:szCs w:val="22"/>
        </w:rPr>
        <w:t>:</w:t>
      </w:r>
    </w:p>
    <w:p w14:paraId="440FBE24" w14:textId="4B3D5E74" w:rsidR="00A51814" w:rsidRDefault="00A51814" w:rsidP="002853D4">
      <w:pPr>
        <w:suppressAutoHyphens w:val="0"/>
        <w:autoSpaceDN/>
        <w:contextualSpacing/>
        <w:jc w:val="both"/>
        <w:rPr>
          <w:rFonts w:ascii="Arial" w:eastAsia="Arial" w:hAnsi="Arial" w:cs="Arial"/>
          <w:sz w:val="22"/>
          <w:szCs w:val="22"/>
        </w:rPr>
      </w:pPr>
    </w:p>
    <w:p w14:paraId="0C5D5DCA" w14:textId="55BBB239" w:rsidR="00463D95" w:rsidRDefault="00463D95" w:rsidP="002853D4">
      <w:pPr>
        <w:suppressAutoHyphens w:val="0"/>
        <w:autoSpaceDN/>
        <w:contextualSpacing/>
        <w:jc w:val="both"/>
        <w:rPr>
          <w:rFonts w:ascii="Arial" w:eastAsia="Arial" w:hAnsi="Arial" w:cs="Arial"/>
          <w:sz w:val="22"/>
          <w:szCs w:val="22"/>
        </w:rPr>
      </w:pPr>
    </w:p>
    <w:p w14:paraId="1CB10CD3" w14:textId="4F45C581" w:rsidR="00463D95" w:rsidRDefault="00463D95" w:rsidP="002853D4">
      <w:pPr>
        <w:suppressAutoHyphens w:val="0"/>
        <w:autoSpaceDN/>
        <w:contextualSpacing/>
        <w:jc w:val="both"/>
        <w:rPr>
          <w:rFonts w:ascii="Arial" w:eastAsia="Arial" w:hAnsi="Arial" w:cs="Arial"/>
          <w:sz w:val="22"/>
          <w:szCs w:val="22"/>
        </w:rPr>
      </w:pPr>
    </w:p>
    <w:p w14:paraId="42B6D150" w14:textId="7A88AFAB" w:rsidR="00463D95" w:rsidRDefault="00463D95" w:rsidP="002853D4">
      <w:pPr>
        <w:suppressAutoHyphens w:val="0"/>
        <w:autoSpaceDN/>
        <w:contextualSpacing/>
        <w:jc w:val="both"/>
        <w:rPr>
          <w:rFonts w:ascii="Arial" w:eastAsia="Arial" w:hAnsi="Arial" w:cs="Arial"/>
          <w:sz w:val="22"/>
          <w:szCs w:val="22"/>
        </w:rPr>
      </w:pPr>
    </w:p>
    <w:p w14:paraId="68C82981" w14:textId="61ED39C4" w:rsidR="00463D95" w:rsidRDefault="00463D95" w:rsidP="002853D4">
      <w:pPr>
        <w:suppressAutoHyphens w:val="0"/>
        <w:autoSpaceDN/>
        <w:contextualSpacing/>
        <w:jc w:val="both"/>
        <w:rPr>
          <w:rFonts w:ascii="Arial" w:eastAsia="Arial" w:hAnsi="Arial" w:cs="Arial"/>
          <w:sz w:val="22"/>
          <w:szCs w:val="22"/>
        </w:rPr>
      </w:pPr>
    </w:p>
    <w:p w14:paraId="64CDF05D" w14:textId="4B8B09A9" w:rsidR="00463D95" w:rsidRDefault="00463D95" w:rsidP="002853D4">
      <w:pPr>
        <w:suppressAutoHyphens w:val="0"/>
        <w:autoSpaceDN/>
        <w:contextualSpacing/>
        <w:jc w:val="both"/>
        <w:rPr>
          <w:rFonts w:ascii="Arial" w:eastAsia="Arial" w:hAnsi="Arial" w:cs="Arial"/>
          <w:sz w:val="22"/>
          <w:szCs w:val="22"/>
        </w:rPr>
      </w:pPr>
    </w:p>
    <w:p w14:paraId="2FFE651F" w14:textId="4D7A301A" w:rsidR="00463D95" w:rsidRDefault="00463D95" w:rsidP="002853D4">
      <w:pPr>
        <w:suppressAutoHyphens w:val="0"/>
        <w:autoSpaceDN/>
        <w:contextualSpacing/>
        <w:jc w:val="both"/>
        <w:rPr>
          <w:rFonts w:ascii="Arial" w:eastAsia="Arial" w:hAnsi="Arial" w:cs="Arial"/>
          <w:sz w:val="22"/>
          <w:szCs w:val="22"/>
        </w:rPr>
      </w:pPr>
    </w:p>
    <w:p w14:paraId="6394271E" w14:textId="45AD834A" w:rsidR="00463D95" w:rsidRDefault="00463D95" w:rsidP="002853D4">
      <w:pPr>
        <w:suppressAutoHyphens w:val="0"/>
        <w:autoSpaceDN/>
        <w:contextualSpacing/>
        <w:jc w:val="both"/>
        <w:rPr>
          <w:rFonts w:ascii="Arial" w:eastAsia="Arial" w:hAnsi="Arial" w:cs="Arial"/>
          <w:sz w:val="22"/>
          <w:szCs w:val="22"/>
        </w:rPr>
      </w:pPr>
    </w:p>
    <w:p w14:paraId="2C927C1C" w14:textId="0AB009EE" w:rsidR="00463D95" w:rsidRDefault="00463D95" w:rsidP="002853D4">
      <w:pPr>
        <w:suppressAutoHyphens w:val="0"/>
        <w:autoSpaceDN/>
        <w:contextualSpacing/>
        <w:jc w:val="both"/>
        <w:rPr>
          <w:rFonts w:ascii="Arial" w:eastAsia="Arial" w:hAnsi="Arial" w:cs="Arial"/>
          <w:sz w:val="22"/>
          <w:szCs w:val="22"/>
        </w:rPr>
      </w:pPr>
    </w:p>
    <w:p w14:paraId="1E799514" w14:textId="3958DAC9" w:rsidR="00463D95" w:rsidRDefault="00463D95" w:rsidP="002853D4">
      <w:pPr>
        <w:suppressAutoHyphens w:val="0"/>
        <w:autoSpaceDN/>
        <w:contextualSpacing/>
        <w:jc w:val="both"/>
        <w:rPr>
          <w:rFonts w:ascii="Arial" w:eastAsia="Arial" w:hAnsi="Arial" w:cs="Arial"/>
          <w:sz w:val="22"/>
          <w:szCs w:val="22"/>
        </w:rPr>
      </w:pPr>
    </w:p>
    <w:p w14:paraId="20CE258A" w14:textId="1F82F4C7" w:rsidR="00463D95" w:rsidRDefault="00463D95" w:rsidP="002853D4">
      <w:pPr>
        <w:suppressAutoHyphens w:val="0"/>
        <w:autoSpaceDN/>
        <w:contextualSpacing/>
        <w:jc w:val="both"/>
        <w:rPr>
          <w:rFonts w:ascii="Arial" w:eastAsia="Arial" w:hAnsi="Arial" w:cs="Arial"/>
          <w:sz w:val="22"/>
          <w:szCs w:val="22"/>
        </w:rPr>
      </w:pPr>
    </w:p>
    <w:p w14:paraId="7DF5415E" w14:textId="44D9B380" w:rsidR="00463D95" w:rsidRDefault="00463D95" w:rsidP="002853D4">
      <w:pPr>
        <w:suppressAutoHyphens w:val="0"/>
        <w:autoSpaceDN/>
        <w:contextualSpacing/>
        <w:jc w:val="both"/>
        <w:rPr>
          <w:rFonts w:ascii="Arial" w:eastAsia="Arial" w:hAnsi="Arial" w:cs="Arial"/>
          <w:sz w:val="22"/>
          <w:szCs w:val="22"/>
        </w:rPr>
      </w:pPr>
    </w:p>
    <w:p w14:paraId="7C209BCB" w14:textId="77777777" w:rsidR="00C01B12" w:rsidRDefault="00C01B12" w:rsidP="002853D4">
      <w:pPr>
        <w:suppressAutoHyphens w:val="0"/>
        <w:autoSpaceDN/>
        <w:contextualSpacing/>
        <w:jc w:val="both"/>
        <w:rPr>
          <w:rFonts w:ascii="Arial" w:eastAsia="Arial" w:hAnsi="Arial" w:cs="Arial"/>
          <w:sz w:val="22"/>
          <w:szCs w:val="22"/>
        </w:rPr>
        <w:sectPr w:rsidR="00C01B12" w:rsidSect="007F0CCF">
          <w:pgSz w:w="12242" w:h="15842" w:code="1"/>
          <w:pgMar w:top="1418" w:right="1701" w:bottom="1418" w:left="1701" w:header="709" w:footer="227" w:gutter="0"/>
          <w:cols w:space="708"/>
          <w:titlePg/>
          <w:docGrid w:linePitch="360"/>
        </w:sectPr>
      </w:pPr>
    </w:p>
    <w:p w14:paraId="6EC8152E" w14:textId="55C6DAA3" w:rsidR="00463D95" w:rsidRPr="00C01B12" w:rsidRDefault="00C01B12" w:rsidP="00C01B12">
      <w:pPr>
        <w:suppressAutoHyphens w:val="0"/>
        <w:autoSpaceDN/>
        <w:contextualSpacing/>
        <w:jc w:val="center"/>
        <w:rPr>
          <w:rFonts w:ascii="Arial" w:eastAsia="Arial" w:hAnsi="Arial" w:cs="Arial"/>
          <w:b/>
          <w:bCs/>
          <w:sz w:val="20"/>
          <w:szCs w:val="20"/>
        </w:rPr>
      </w:pPr>
      <w:r w:rsidRPr="00C01B12">
        <w:rPr>
          <w:rFonts w:ascii="Arial" w:eastAsia="Arial" w:hAnsi="Arial" w:cs="Arial"/>
          <w:b/>
          <w:bCs/>
          <w:sz w:val="20"/>
          <w:szCs w:val="20"/>
        </w:rPr>
        <w:t>Comparativo resultados FURAG 2019 Vs. Autodiagnósticos 2019 y 2020</w:t>
      </w:r>
    </w:p>
    <w:tbl>
      <w:tblPr>
        <w:tblStyle w:val="Tablaconcuadrcula"/>
        <w:tblW w:w="18570" w:type="dxa"/>
        <w:jc w:val="center"/>
        <w:tblInd w:w="0" w:type="dxa"/>
        <w:tblLook w:val="04A0" w:firstRow="1" w:lastRow="0" w:firstColumn="1" w:lastColumn="0" w:noHBand="0" w:noVBand="1"/>
      </w:tblPr>
      <w:tblGrid>
        <w:gridCol w:w="1607"/>
        <w:gridCol w:w="4484"/>
        <w:gridCol w:w="1417"/>
        <w:gridCol w:w="1701"/>
        <w:gridCol w:w="1701"/>
        <w:gridCol w:w="7660"/>
      </w:tblGrid>
      <w:tr w:rsidR="00C01B12" w:rsidRPr="007F0CCF" w14:paraId="08F34C15" w14:textId="77777777" w:rsidTr="00C01B12">
        <w:trPr>
          <w:trHeight w:val="283"/>
          <w:tblHeader/>
          <w:jc w:val="center"/>
        </w:trPr>
        <w:tc>
          <w:tcPr>
            <w:tcW w:w="1607" w:type="dxa"/>
            <w:shd w:val="clear" w:color="auto" w:fill="F0E8FE"/>
            <w:vAlign w:val="center"/>
          </w:tcPr>
          <w:p w14:paraId="0F586710" w14:textId="77777777" w:rsidR="00C2761F" w:rsidRPr="007F0CCF" w:rsidRDefault="00C2761F" w:rsidP="002853D4">
            <w:pPr>
              <w:suppressAutoHyphens w:val="0"/>
              <w:autoSpaceDN/>
              <w:contextualSpacing/>
              <w:jc w:val="center"/>
              <w:rPr>
                <w:rFonts w:ascii="Arial" w:eastAsia="Arial" w:hAnsi="Arial" w:cs="Arial"/>
                <w:b/>
                <w:sz w:val="18"/>
                <w:szCs w:val="18"/>
              </w:rPr>
            </w:pPr>
            <w:r w:rsidRPr="007F0CCF">
              <w:rPr>
                <w:rFonts w:ascii="Arial" w:eastAsia="Arial" w:hAnsi="Arial" w:cs="Arial"/>
                <w:b/>
                <w:sz w:val="18"/>
                <w:szCs w:val="18"/>
              </w:rPr>
              <w:t>Dimensión</w:t>
            </w:r>
          </w:p>
        </w:tc>
        <w:tc>
          <w:tcPr>
            <w:tcW w:w="4484" w:type="dxa"/>
            <w:shd w:val="clear" w:color="auto" w:fill="F0E8FE"/>
            <w:vAlign w:val="center"/>
          </w:tcPr>
          <w:p w14:paraId="4D768F9B" w14:textId="45997B81" w:rsidR="00C2761F" w:rsidRPr="007F0CCF" w:rsidRDefault="00C2761F" w:rsidP="002853D4">
            <w:pPr>
              <w:suppressAutoHyphens w:val="0"/>
              <w:autoSpaceDN/>
              <w:contextualSpacing/>
              <w:jc w:val="center"/>
              <w:rPr>
                <w:rFonts w:ascii="Arial" w:eastAsia="Arial" w:hAnsi="Arial" w:cs="Arial"/>
                <w:b/>
                <w:sz w:val="18"/>
                <w:szCs w:val="18"/>
              </w:rPr>
            </w:pPr>
            <w:r w:rsidRPr="007F0CCF">
              <w:rPr>
                <w:rFonts w:ascii="Arial" w:eastAsia="Arial" w:hAnsi="Arial" w:cs="Arial"/>
                <w:b/>
                <w:sz w:val="18"/>
                <w:szCs w:val="18"/>
              </w:rPr>
              <w:t>Política / aspecto evaluado</w:t>
            </w:r>
          </w:p>
        </w:tc>
        <w:tc>
          <w:tcPr>
            <w:tcW w:w="1417" w:type="dxa"/>
            <w:shd w:val="clear" w:color="auto" w:fill="F0E8FE"/>
            <w:vAlign w:val="center"/>
          </w:tcPr>
          <w:p w14:paraId="58700007" w14:textId="5F6590E0" w:rsidR="00C2761F" w:rsidRPr="007F0CCF" w:rsidRDefault="00C2761F" w:rsidP="002853D4">
            <w:pPr>
              <w:suppressAutoHyphens w:val="0"/>
              <w:autoSpaceDN/>
              <w:contextualSpacing/>
              <w:jc w:val="center"/>
              <w:rPr>
                <w:rFonts w:ascii="Arial" w:eastAsia="Arial" w:hAnsi="Arial" w:cs="Arial"/>
                <w:b/>
                <w:sz w:val="18"/>
                <w:szCs w:val="18"/>
              </w:rPr>
            </w:pPr>
            <w:r w:rsidRPr="007F0CCF">
              <w:rPr>
                <w:rFonts w:ascii="Arial" w:eastAsia="Arial" w:hAnsi="Arial" w:cs="Arial"/>
                <w:b/>
                <w:sz w:val="18"/>
                <w:szCs w:val="18"/>
              </w:rPr>
              <w:t>Resultado FURAG</w:t>
            </w:r>
          </w:p>
        </w:tc>
        <w:tc>
          <w:tcPr>
            <w:tcW w:w="1701" w:type="dxa"/>
            <w:shd w:val="clear" w:color="auto" w:fill="F0E8FE"/>
          </w:tcPr>
          <w:p w14:paraId="43620DEC" w14:textId="77777777" w:rsidR="00C2761F" w:rsidRPr="007F0CCF" w:rsidRDefault="00C2761F" w:rsidP="002853D4">
            <w:pPr>
              <w:suppressAutoHyphens w:val="0"/>
              <w:autoSpaceDN/>
              <w:contextualSpacing/>
              <w:jc w:val="center"/>
              <w:rPr>
                <w:rFonts w:ascii="Arial" w:eastAsia="Arial" w:hAnsi="Arial" w:cs="Arial"/>
                <w:b/>
                <w:sz w:val="18"/>
                <w:szCs w:val="18"/>
              </w:rPr>
            </w:pPr>
            <w:r w:rsidRPr="007F0CCF">
              <w:rPr>
                <w:rFonts w:ascii="Arial" w:eastAsia="Arial" w:hAnsi="Arial" w:cs="Arial"/>
                <w:b/>
                <w:sz w:val="18"/>
                <w:szCs w:val="18"/>
              </w:rPr>
              <w:t>Resultado Autodiagnóstico</w:t>
            </w:r>
          </w:p>
          <w:p w14:paraId="3B7DE4E2" w14:textId="23BCFA17" w:rsidR="00C2761F" w:rsidRPr="007F0CCF" w:rsidRDefault="00C2761F" w:rsidP="002853D4">
            <w:pPr>
              <w:suppressAutoHyphens w:val="0"/>
              <w:autoSpaceDN/>
              <w:contextualSpacing/>
              <w:jc w:val="center"/>
              <w:rPr>
                <w:rFonts w:ascii="Arial" w:eastAsia="Arial" w:hAnsi="Arial" w:cs="Arial"/>
                <w:b/>
                <w:sz w:val="18"/>
                <w:szCs w:val="18"/>
              </w:rPr>
            </w:pPr>
            <w:r w:rsidRPr="007F0CCF">
              <w:rPr>
                <w:rFonts w:ascii="Arial" w:eastAsia="Arial" w:hAnsi="Arial" w:cs="Arial"/>
                <w:b/>
                <w:sz w:val="18"/>
                <w:szCs w:val="18"/>
              </w:rPr>
              <w:t>Vigencia 2019</w:t>
            </w:r>
          </w:p>
        </w:tc>
        <w:tc>
          <w:tcPr>
            <w:tcW w:w="1701" w:type="dxa"/>
            <w:shd w:val="clear" w:color="auto" w:fill="F0E8FE"/>
            <w:vAlign w:val="center"/>
          </w:tcPr>
          <w:p w14:paraId="7215E16A" w14:textId="12671252" w:rsidR="00C2761F" w:rsidRPr="007F0CCF" w:rsidRDefault="00C2761F" w:rsidP="002853D4">
            <w:pPr>
              <w:suppressAutoHyphens w:val="0"/>
              <w:autoSpaceDN/>
              <w:contextualSpacing/>
              <w:jc w:val="center"/>
              <w:rPr>
                <w:rFonts w:ascii="Arial" w:eastAsia="Arial" w:hAnsi="Arial" w:cs="Arial"/>
                <w:b/>
                <w:sz w:val="18"/>
                <w:szCs w:val="18"/>
              </w:rPr>
            </w:pPr>
            <w:r w:rsidRPr="007F0CCF">
              <w:rPr>
                <w:rFonts w:ascii="Arial" w:eastAsia="Arial" w:hAnsi="Arial" w:cs="Arial"/>
                <w:b/>
                <w:sz w:val="18"/>
                <w:szCs w:val="18"/>
              </w:rPr>
              <w:t>Resultado Autodiagnóstico</w:t>
            </w:r>
          </w:p>
          <w:p w14:paraId="5BBDFAC3" w14:textId="44A617B7" w:rsidR="00C2761F" w:rsidRPr="007F0CCF" w:rsidRDefault="00C2761F" w:rsidP="002853D4">
            <w:pPr>
              <w:suppressAutoHyphens w:val="0"/>
              <w:autoSpaceDN/>
              <w:contextualSpacing/>
              <w:jc w:val="center"/>
              <w:rPr>
                <w:rFonts w:ascii="Arial" w:eastAsia="Arial" w:hAnsi="Arial" w:cs="Arial"/>
                <w:b/>
                <w:sz w:val="18"/>
                <w:szCs w:val="18"/>
              </w:rPr>
            </w:pPr>
            <w:r w:rsidRPr="007F0CCF">
              <w:rPr>
                <w:rFonts w:ascii="Arial" w:eastAsia="Arial" w:hAnsi="Arial" w:cs="Arial"/>
                <w:b/>
                <w:sz w:val="18"/>
                <w:szCs w:val="18"/>
              </w:rPr>
              <w:t>Vigencia 2020</w:t>
            </w:r>
          </w:p>
        </w:tc>
        <w:tc>
          <w:tcPr>
            <w:tcW w:w="7660" w:type="dxa"/>
            <w:shd w:val="clear" w:color="auto" w:fill="F0E8FE"/>
            <w:vAlign w:val="center"/>
          </w:tcPr>
          <w:p w14:paraId="2249EC19" w14:textId="35C846B4" w:rsidR="00C2761F" w:rsidRPr="007F0CCF" w:rsidRDefault="00C2761F" w:rsidP="002853D4">
            <w:pPr>
              <w:suppressAutoHyphens w:val="0"/>
              <w:autoSpaceDN/>
              <w:contextualSpacing/>
              <w:jc w:val="center"/>
              <w:rPr>
                <w:rFonts w:ascii="Arial" w:eastAsia="Arial" w:hAnsi="Arial" w:cs="Arial"/>
                <w:b/>
                <w:sz w:val="18"/>
                <w:szCs w:val="18"/>
              </w:rPr>
            </w:pPr>
            <w:r w:rsidRPr="007F0CCF">
              <w:rPr>
                <w:rFonts w:ascii="Arial" w:eastAsia="Arial" w:hAnsi="Arial" w:cs="Arial"/>
                <w:b/>
                <w:sz w:val="18"/>
                <w:szCs w:val="18"/>
              </w:rPr>
              <w:t>Observaciones</w:t>
            </w:r>
            <w:r w:rsidR="00703950">
              <w:rPr>
                <w:rFonts w:ascii="Arial" w:eastAsia="Arial" w:hAnsi="Arial" w:cs="Arial"/>
                <w:b/>
                <w:sz w:val="18"/>
                <w:szCs w:val="18"/>
              </w:rPr>
              <w:t xml:space="preserve"> OCI</w:t>
            </w:r>
          </w:p>
        </w:tc>
      </w:tr>
      <w:tr w:rsidR="00C01B12" w:rsidRPr="007F0CCF" w14:paraId="36EDD158" w14:textId="77777777" w:rsidTr="00C01B12">
        <w:trPr>
          <w:trHeight w:val="283"/>
          <w:jc w:val="center"/>
        </w:trPr>
        <w:tc>
          <w:tcPr>
            <w:tcW w:w="1607" w:type="dxa"/>
            <w:vMerge w:val="restart"/>
            <w:vAlign w:val="center"/>
          </w:tcPr>
          <w:p w14:paraId="78BA82AA" w14:textId="77777777" w:rsidR="00C2761F" w:rsidRPr="007F0CCF" w:rsidRDefault="00C2761F" w:rsidP="002853D4">
            <w:pPr>
              <w:suppressAutoHyphens w:val="0"/>
              <w:autoSpaceDN/>
              <w:contextualSpacing/>
              <w:rPr>
                <w:rFonts w:ascii="Arial" w:eastAsia="Arial" w:hAnsi="Arial" w:cs="Arial"/>
                <w:sz w:val="18"/>
                <w:szCs w:val="18"/>
              </w:rPr>
            </w:pPr>
            <w:r w:rsidRPr="007F0CCF">
              <w:rPr>
                <w:rFonts w:ascii="Arial" w:eastAsia="Arial" w:hAnsi="Arial" w:cs="Arial"/>
                <w:sz w:val="18"/>
                <w:szCs w:val="18"/>
              </w:rPr>
              <w:t>Talento Humano</w:t>
            </w:r>
          </w:p>
        </w:tc>
        <w:tc>
          <w:tcPr>
            <w:tcW w:w="4484" w:type="dxa"/>
            <w:vAlign w:val="center"/>
          </w:tcPr>
          <w:p w14:paraId="2633A713" w14:textId="77777777" w:rsidR="00C2761F" w:rsidRPr="007F0CCF" w:rsidRDefault="00C2761F" w:rsidP="002853D4">
            <w:pPr>
              <w:suppressAutoHyphens w:val="0"/>
              <w:autoSpaceDN/>
              <w:contextualSpacing/>
              <w:rPr>
                <w:rFonts w:ascii="Arial" w:eastAsia="Arial" w:hAnsi="Arial" w:cs="Arial"/>
                <w:sz w:val="18"/>
                <w:szCs w:val="18"/>
              </w:rPr>
            </w:pPr>
            <w:r w:rsidRPr="007F0CCF">
              <w:rPr>
                <w:rFonts w:ascii="Arial" w:eastAsia="Arial" w:hAnsi="Arial" w:cs="Arial"/>
                <w:sz w:val="18"/>
                <w:szCs w:val="18"/>
              </w:rPr>
              <w:t>Gestión estratégica del Talento Humano</w:t>
            </w:r>
          </w:p>
        </w:tc>
        <w:tc>
          <w:tcPr>
            <w:tcW w:w="1417" w:type="dxa"/>
            <w:vAlign w:val="center"/>
          </w:tcPr>
          <w:p w14:paraId="269D4C5C" w14:textId="77777777"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85.4</w:t>
            </w:r>
          </w:p>
        </w:tc>
        <w:tc>
          <w:tcPr>
            <w:tcW w:w="1701" w:type="dxa"/>
            <w:vAlign w:val="center"/>
          </w:tcPr>
          <w:p w14:paraId="2E6E037D" w14:textId="23D318A7"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78.3</w:t>
            </w:r>
          </w:p>
        </w:tc>
        <w:tc>
          <w:tcPr>
            <w:tcW w:w="1701" w:type="dxa"/>
            <w:vAlign w:val="center"/>
          </w:tcPr>
          <w:p w14:paraId="7B8731B2" w14:textId="218E51C6"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84.6</w:t>
            </w:r>
          </w:p>
        </w:tc>
        <w:tc>
          <w:tcPr>
            <w:tcW w:w="7660" w:type="dxa"/>
            <w:vAlign w:val="center"/>
          </w:tcPr>
          <w:p w14:paraId="0C8A766C" w14:textId="17F3B801" w:rsidR="00C2761F" w:rsidRPr="007F0CCF" w:rsidRDefault="00C2761F" w:rsidP="00C01B12">
            <w:pPr>
              <w:suppressAutoHyphens w:val="0"/>
              <w:autoSpaceDN/>
              <w:contextualSpacing/>
              <w:jc w:val="both"/>
              <w:rPr>
                <w:rFonts w:ascii="Arial" w:eastAsia="Arial" w:hAnsi="Arial" w:cs="Arial"/>
                <w:sz w:val="18"/>
                <w:szCs w:val="18"/>
              </w:rPr>
            </w:pPr>
          </w:p>
        </w:tc>
      </w:tr>
      <w:tr w:rsidR="00C01B12" w:rsidRPr="007F0CCF" w14:paraId="74B83016" w14:textId="77777777" w:rsidTr="00C01B12">
        <w:trPr>
          <w:trHeight w:val="1020"/>
          <w:jc w:val="center"/>
        </w:trPr>
        <w:tc>
          <w:tcPr>
            <w:tcW w:w="1607" w:type="dxa"/>
            <w:vMerge/>
            <w:vAlign w:val="center"/>
          </w:tcPr>
          <w:p w14:paraId="5C84FB14" w14:textId="77777777" w:rsidR="00C2761F" w:rsidRPr="007F0CCF" w:rsidRDefault="00C2761F" w:rsidP="002853D4">
            <w:pPr>
              <w:suppressAutoHyphens w:val="0"/>
              <w:autoSpaceDN/>
              <w:contextualSpacing/>
              <w:rPr>
                <w:rFonts w:ascii="Arial" w:eastAsia="Arial" w:hAnsi="Arial" w:cs="Arial"/>
                <w:sz w:val="18"/>
                <w:szCs w:val="18"/>
              </w:rPr>
            </w:pPr>
          </w:p>
        </w:tc>
        <w:tc>
          <w:tcPr>
            <w:tcW w:w="4484" w:type="dxa"/>
            <w:vAlign w:val="center"/>
          </w:tcPr>
          <w:p w14:paraId="74A10D7F" w14:textId="77777777" w:rsidR="00C2761F" w:rsidRPr="007F0CCF" w:rsidRDefault="00C2761F" w:rsidP="002853D4">
            <w:pPr>
              <w:suppressAutoHyphens w:val="0"/>
              <w:autoSpaceDN/>
              <w:contextualSpacing/>
              <w:rPr>
                <w:rFonts w:ascii="Arial" w:eastAsia="Arial" w:hAnsi="Arial" w:cs="Arial"/>
                <w:sz w:val="18"/>
                <w:szCs w:val="18"/>
              </w:rPr>
            </w:pPr>
            <w:r w:rsidRPr="007F0CCF">
              <w:rPr>
                <w:rFonts w:ascii="Arial" w:eastAsia="Arial" w:hAnsi="Arial" w:cs="Arial"/>
                <w:sz w:val="18"/>
                <w:szCs w:val="18"/>
              </w:rPr>
              <w:t>Integridad</w:t>
            </w:r>
          </w:p>
        </w:tc>
        <w:tc>
          <w:tcPr>
            <w:tcW w:w="1417" w:type="dxa"/>
            <w:vAlign w:val="center"/>
          </w:tcPr>
          <w:p w14:paraId="618FBC2B" w14:textId="77777777"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68.1</w:t>
            </w:r>
          </w:p>
        </w:tc>
        <w:tc>
          <w:tcPr>
            <w:tcW w:w="1701" w:type="dxa"/>
            <w:vAlign w:val="center"/>
          </w:tcPr>
          <w:p w14:paraId="0FAF4024" w14:textId="74657F67"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10.4</w:t>
            </w:r>
          </w:p>
        </w:tc>
        <w:tc>
          <w:tcPr>
            <w:tcW w:w="1701" w:type="dxa"/>
            <w:vAlign w:val="center"/>
          </w:tcPr>
          <w:p w14:paraId="6232A159" w14:textId="20D45909"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10.9</w:t>
            </w:r>
          </w:p>
        </w:tc>
        <w:tc>
          <w:tcPr>
            <w:tcW w:w="7660" w:type="dxa"/>
            <w:vAlign w:val="center"/>
          </w:tcPr>
          <w:p w14:paraId="4B64CA78" w14:textId="4BCB64F8" w:rsidR="00C2761F" w:rsidRPr="007F0CCF" w:rsidRDefault="00C2761F" w:rsidP="00C01B12">
            <w:pPr>
              <w:suppressAutoHyphens w:val="0"/>
              <w:autoSpaceDN/>
              <w:contextualSpacing/>
              <w:jc w:val="both"/>
              <w:rPr>
                <w:rFonts w:ascii="Arial" w:eastAsia="Arial" w:hAnsi="Arial" w:cs="Arial"/>
                <w:sz w:val="18"/>
                <w:szCs w:val="18"/>
              </w:rPr>
            </w:pPr>
            <w:r w:rsidRPr="007F0CCF">
              <w:rPr>
                <w:rFonts w:ascii="Arial" w:eastAsia="Arial" w:hAnsi="Arial" w:cs="Arial"/>
                <w:sz w:val="18"/>
                <w:szCs w:val="18"/>
              </w:rPr>
              <w:t xml:space="preserve">Se recomienda </w:t>
            </w:r>
            <w:r w:rsidR="00C01B12">
              <w:rPr>
                <w:rFonts w:ascii="Arial" w:eastAsia="Arial" w:hAnsi="Arial" w:cs="Arial"/>
                <w:sz w:val="18"/>
                <w:szCs w:val="18"/>
              </w:rPr>
              <w:t xml:space="preserve">revisar </w:t>
            </w:r>
            <w:r w:rsidRPr="007F0CCF">
              <w:rPr>
                <w:rFonts w:ascii="Arial" w:eastAsia="Arial" w:hAnsi="Arial" w:cs="Arial"/>
                <w:sz w:val="18"/>
                <w:szCs w:val="18"/>
              </w:rPr>
              <w:t xml:space="preserve">el autodiagnóstico debido a la </w:t>
            </w:r>
            <w:r w:rsidR="00C01B12">
              <w:rPr>
                <w:rFonts w:ascii="Arial" w:eastAsia="Arial" w:hAnsi="Arial" w:cs="Arial"/>
                <w:sz w:val="18"/>
                <w:szCs w:val="18"/>
              </w:rPr>
              <w:t>brecha</w:t>
            </w:r>
            <w:r w:rsidRPr="007F0CCF">
              <w:rPr>
                <w:rFonts w:ascii="Arial" w:eastAsia="Arial" w:hAnsi="Arial" w:cs="Arial"/>
                <w:sz w:val="18"/>
                <w:szCs w:val="18"/>
              </w:rPr>
              <w:t xml:space="preserve"> de resultados</w:t>
            </w:r>
            <w:r w:rsidR="00C01B12">
              <w:rPr>
                <w:rFonts w:ascii="Arial" w:eastAsia="Arial" w:hAnsi="Arial" w:cs="Arial"/>
                <w:sz w:val="18"/>
                <w:szCs w:val="18"/>
              </w:rPr>
              <w:t>. De encontrarse que el autodiagnóstico corresponde a la realidad del IDRD en esta política, es importante que se revise la información que se reportó en FURAG de tal forma que se reporten datos lo más aproximado a la situación de la Entidad en 2020.</w:t>
            </w:r>
          </w:p>
        </w:tc>
      </w:tr>
      <w:tr w:rsidR="00C01B12" w:rsidRPr="007F0CCF" w14:paraId="14546767" w14:textId="77777777" w:rsidTr="00C01B12">
        <w:trPr>
          <w:trHeight w:val="283"/>
          <w:jc w:val="center"/>
        </w:trPr>
        <w:tc>
          <w:tcPr>
            <w:tcW w:w="1607" w:type="dxa"/>
            <w:vMerge/>
            <w:vAlign w:val="center"/>
          </w:tcPr>
          <w:p w14:paraId="4386A26C" w14:textId="77777777" w:rsidR="00C2761F" w:rsidRPr="007F0CCF" w:rsidRDefault="00C2761F" w:rsidP="002853D4">
            <w:pPr>
              <w:suppressAutoHyphens w:val="0"/>
              <w:autoSpaceDN/>
              <w:contextualSpacing/>
              <w:rPr>
                <w:rFonts w:ascii="Arial" w:eastAsia="Arial" w:hAnsi="Arial" w:cs="Arial"/>
                <w:sz w:val="18"/>
                <w:szCs w:val="18"/>
              </w:rPr>
            </w:pPr>
          </w:p>
        </w:tc>
        <w:tc>
          <w:tcPr>
            <w:tcW w:w="4484" w:type="dxa"/>
            <w:vAlign w:val="center"/>
          </w:tcPr>
          <w:p w14:paraId="1F11F4FC" w14:textId="5CDC2C4E" w:rsidR="00C2761F" w:rsidRPr="007F0CCF" w:rsidRDefault="00C2761F" w:rsidP="002853D4">
            <w:pPr>
              <w:suppressAutoHyphens w:val="0"/>
              <w:autoSpaceDN/>
              <w:contextualSpacing/>
              <w:rPr>
                <w:rFonts w:ascii="Arial" w:eastAsia="Arial" w:hAnsi="Arial" w:cs="Arial"/>
                <w:sz w:val="18"/>
                <w:szCs w:val="18"/>
              </w:rPr>
            </w:pPr>
            <w:r w:rsidRPr="007F0CCF">
              <w:rPr>
                <w:rFonts w:ascii="Arial" w:eastAsia="Arial" w:hAnsi="Arial" w:cs="Arial"/>
                <w:sz w:val="18"/>
                <w:szCs w:val="18"/>
              </w:rPr>
              <w:t>Plan anticorrupción</w:t>
            </w:r>
          </w:p>
        </w:tc>
        <w:tc>
          <w:tcPr>
            <w:tcW w:w="1417" w:type="dxa"/>
            <w:vAlign w:val="center"/>
          </w:tcPr>
          <w:p w14:paraId="0EF022AB" w14:textId="06CB085E"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No se evaluó</w:t>
            </w:r>
          </w:p>
        </w:tc>
        <w:tc>
          <w:tcPr>
            <w:tcW w:w="1701" w:type="dxa"/>
            <w:vAlign w:val="center"/>
          </w:tcPr>
          <w:p w14:paraId="1332305B" w14:textId="74D59038"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100</w:t>
            </w:r>
          </w:p>
        </w:tc>
        <w:tc>
          <w:tcPr>
            <w:tcW w:w="1701" w:type="dxa"/>
            <w:vAlign w:val="center"/>
          </w:tcPr>
          <w:p w14:paraId="2D6EB9A9" w14:textId="7CD5FBE0"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100</w:t>
            </w:r>
          </w:p>
        </w:tc>
        <w:tc>
          <w:tcPr>
            <w:tcW w:w="7660" w:type="dxa"/>
            <w:vAlign w:val="center"/>
          </w:tcPr>
          <w:p w14:paraId="0BD56370" w14:textId="0F00CB12" w:rsidR="00C2761F" w:rsidRPr="007F0CCF" w:rsidRDefault="00C2761F" w:rsidP="00C01B12">
            <w:pPr>
              <w:suppressAutoHyphens w:val="0"/>
              <w:autoSpaceDN/>
              <w:contextualSpacing/>
              <w:jc w:val="both"/>
              <w:rPr>
                <w:rFonts w:ascii="Arial" w:eastAsia="Arial" w:hAnsi="Arial" w:cs="Arial"/>
                <w:sz w:val="18"/>
                <w:szCs w:val="18"/>
              </w:rPr>
            </w:pPr>
          </w:p>
        </w:tc>
      </w:tr>
      <w:tr w:rsidR="00C01B12" w:rsidRPr="007F0CCF" w14:paraId="619412F2" w14:textId="77777777" w:rsidTr="00C01B12">
        <w:trPr>
          <w:trHeight w:val="1020"/>
          <w:jc w:val="center"/>
        </w:trPr>
        <w:tc>
          <w:tcPr>
            <w:tcW w:w="1607" w:type="dxa"/>
            <w:vMerge w:val="restart"/>
            <w:vAlign w:val="center"/>
          </w:tcPr>
          <w:p w14:paraId="5919BBAB" w14:textId="77777777" w:rsidR="00C2761F" w:rsidRPr="007F0CCF" w:rsidRDefault="00C2761F" w:rsidP="002853D4">
            <w:pPr>
              <w:suppressAutoHyphens w:val="0"/>
              <w:autoSpaceDN/>
              <w:contextualSpacing/>
              <w:rPr>
                <w:rFonts w:ascii="Arial" w:eastAsia="Arial" w:hAnsi="Arial" w:cs="Arial"/>
                <w:sz w:val="18"/>
                <w:szCs w:val="18"/>
              </w:rPr>
            </w:pPr>
            <w:r w:rsidRPr="007F0CCF">
              <w:rPr>
                <w:rFonts w:ascii="Arial" w:eastAsia="Arial" w:hAnsi="Arial" w:cs="Arial"/>
                <w:sz w:val="18"/>
                <w:szCs w:val="18"/>
              </w:rPr>
              <w:t>Direccionamiento estratégico</w:t>
            </w:r>
          </w:p>
        </w:tc>
        <w:tc>
          <w:tcPr>
            <w:tcW w:w="4484" w:type="dxa"/>
            <w:vAlign w:val="center"/>
          </w:tcPr>
          <w:p w14:paraId="4B417CBE" w14:textId="5F986E98" w:rsidR="00C2761F" w:rsidRPr="007F0CCF" w:rsidRDefault="00C2761F" w:rsidP="002853D4">
            <w:pPr>
              <w:suppressAutoHyphens w:val="0"/>
              <w:autoSpaceDN/>
              <w:contextualSpacing/>
              <w:rPr>
                <w:rFonts w:ascii="Arial" w:eastAsia="Arial" w:hAnsi="Arial" w:cs="Arial"/>
                <w:sz w:val="18"/>
                <w:szCs w:val="18"/>
              </w:rPr>
            </w:pPr>
            <w:r w:rsidRPr="007F0CCF">
              <w:rPr>
                <w:rFonts w:ascii="Arial" w:eastAsia="Arial" w:hAnsi="Arial" w:cs="Arial"/>
                <w:sz w:val="18"/>
                <w:szCs w:val="18"/>
              </w:rPr>
              <w:t xml:space="preserve">Direccionamiento y planeación </w:t>
            </w:r>
          </w:p>
        </w:tc>
        <w:tc>
          <w:tcPr>
            <w:tcW w:w="1417" w:type="dxa"/>
            <w:vAlign w:val="center"/>
          </w:tcPr>
          <w:p w14:paraId="2A5B54E6" w14:textId="77777777"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85.9</w:t>
            </w:r>
          </w:p>
        </w:tc>
        <w:tc>
          <w:tcPr>
            <w:tcW w:w="1701" w:type="dxa"/>
            <w:vAlign w:val="center"/>
          </w:tcPr>
          <w:p w14:paraId="4DAA17CB" w14:textId="400AB3A6"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97.6</w:t>
            </w:r>
          </w:p>
        </w:tc>
        <w:tc>
          <w:tcPr>
            <w:tcW w:w="1701" w:type="dxa"/>
            <w:vAlign w:val="center"/>
          </w:tcPr>
          <w:p w14:paraId="0CD4C729" w14:textId="29AAEB15"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99.2</w:t>
            </w:r>
          </w:p>
        </w:tc>
        <w:tc>
          <w:tcPr>
            <w:tcW w:w="7660" w:type="dxa"/>
            <w:vAlign w:val="center"/>
          </w:tcPr>
          <w:p w14:paraId="59E92DEF" w14:textId="235C9BDB" w:rsidR="00C2761F" w:rsidRPr="007F0CCF" w:rsidRDefault="00C01B12" w:rsidP="00C01B12">
            <w:pPr>
              <w:suppressAutoHyphens w:val="0"/>
              <w:autoSpaceDN/>
              <w:contextualSpacing/>
              <w:jc w:val="both"/>
              <w:rPr>
                <w:rFonts w:ascii="Arial" w:eastAsia="Arial" w:hAnsi="Arial" w:cs="Arial"/>
                <w:sz w:val="18"/>
                <w:szCs w:val="18"/>
              </w:rPr>
            </w:pPr>
            <w:r w:rsidRPr="007F0CCF">
              <w:rPr>
                <w:rFonts w:ascii="Arial" w:eastAsia="Arial" w:hAnsi="Arial" w:cs="Arial"/>
                <w:sz w:val="18"/>
                <w:szCs w:val="18"/>
              </w:rPr>
              <w:t xml:space="preserve">Se recomienda </w:t>
            </w:r>
            <w:r>
              <w:rPr>
                <w:rFonts w:ascii="Arial" w:eastAsia="Arial" w:hAnsi="Arial" w:cs="Arial"/>
                <w:sz w:val="18"/>
                <w:szCs w:val="18"/>
              </w:rPr>
              <w:t xml:space="preserve">revisar </w:t>
            </w:r>
            <w:r w:rsidRPr="007F0CCF">
              <w:rPr>
                <w:rFonts w:ascii="Arial" w:eastAsia="Arial" w:hAnsi="Arial" w:cs="Arial"/>
                <w:sz w:val="18"/>
                <w:szCs w:val="18"/>
              </w:rPr>
              <w:t xml:space="preserve">el autodiagnóstico debido a la </w:t>
            </w:r>
            <w:r>
              <w:rPr>
                <w:rFonts w:ascii="Arial" w:eastAsia="Arial" w:hAnsi="Arial" w:cs="Arial"/>
                <w:sz w:val="18"/>
                <w:szCs w:val="18"/>
              </w:rPr>
              <w:t>brecha</w:t>
            </w:r>
            <w:r w:rsidRPr="007F0CCF">
              <w:rPr>
                <w:rFonts w:ascii="Arial" w:eastAsia="Arial" w:hAnsi="Arial" w:cs="Arial"/>
                <w:sz w:val="18"/>
                <w:szCs w:val="18"/>
              </w:rPr>
              <w:t xml:space="preserve"> de resultados</w:t>
            </w:r>
            <w:r>
              <w:rPr>
                <w:rFonts w:ascii="Arial" w:eastAsia="Arial" w:hAnsi="Arial" w:cs="Arial"/>
                <w:sz w:val="18"/>
                <w:szCs w:val="18"/>
              </w:rPr>
              <w:t>. De encontrarse que el autodiagnóstico corresponde a la realidad del IDRD en esta política, es importante que se revise la información que se reportó en FURAG de tal forma que se reporten datos lo más aproximado a la situación de la Entidad en 2020.</w:t>
            </w:r>
          </w:p>
        </w:tc>
      </w:tr>
      <w:tr w:rsidR="00C01B12" w:rsidRPr="007F0CCF" w14:paraId="5A1051C3" w14:textId="77777777" w:rsidTr="00C01B12">
        <w:trPr>
          <w:trHeight w:val="283"/>
          <w:jc w:val="center"/>
        </w:trPr>
        <w:tc>
          <w:tcPr>
            <w:tcW w:w="1607" w:type="dxa"/>
            <w:vMerge/>
            <w:tcBorders>
              <w:bottom w:val="single" w:sz="4" w:space="0" w:color="auto"/>
            </w:tcBorders>
            <w:vAlign w:val="center"/>
          </w:tcPr>
          <w:p w14:paraId="08A7C80D" w14:textId="77777777" w:rsidR="00C2761F" w:rsidRPr="007F0CCF" w:rsidRDefault="00C2761F" w:rsidP="002853D4">
            <w:pPr>
              <w:suppressAutoHyphens w:val="0"/>
              <w:autoSpaceDN/>
              <w:contextualSpacing/>
              <w:rPr>
                <w:rFonts w:ascii="Arial" w:eastAsia="Arial" w:hAnsi="Arial" w:cs="Arial"/>
                <w:sz w:val="18"/>
                <w:szCs w:val="18"/>
              </w:rPr>
            </w:pPr>
          </w:p>
        </w:tc>
        <w:tc>
          <w:tcPr>
            <w:tcW w:w="4484" w:type="dxa"/>
            <w:vAlign w:val="center"/>
          </w:tcPr>
          <w:p w14:paraId="27B2510C" w14:textId="77777777" w:rsidR="00C2761F" w:rsidRPr="007F0CCF" w:rsidRDefault="00C2761F" w:rsidP="002853D4">
            <w:pPr>
              <w:suppressAutoHyphens w:val="0"/>
              <w:autoSpaceDN/>
              <w:contextualSpacing/>
              <w:rPr>
                <w:rFonts w:ascii="Arial" w:eastAsia="Arial" w:hAnsi="Arial" w:cs="Arial"/>
                <w:sz w:val="18"/>
                <w:szCs w:val="18"/>
              </w:rPr>
            </w:pPr>
            <w:r w:rsidRPr="007F0CCF">
              <w:rPr>
                <w:rFonts w:ascii="Arial" w:eastAsia="Arial" w:hAnsi="Arial" w:cs="Arial"/>
                <w:sz w:val="18"/>
                <w:szCs w:val="18"/>
              </w:rPr>
              <w:t>Gestión presupuestal y eficiencia del gasto público</w:t>
            </w:r>
          </w:p>
        </w:tc>
        <w:tc>
          <w:tcPr>
            <w:tcW w:w="1417" w:type="dxa"/>
            <w:vAlign w:val="center"/>
          </w:tcPr>
          <w:p w14:paraId="0B6E8B41" w14:textId="0DD3C79B"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No se evaluó</w:t>
            </w:r>
          </w:p>
        </w:tc>
        <w:tc>
          <w:tcPr>
            <w:tcW w:w="1701" w:type="dxa"/>
            <w:vAlign w:val="center"/>
          </w:tcPr>
          <w:p w14:paraId="1C920CD0" w14:textId="759AB228"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100</w:t>
            </w:r>
          </w:p>
        </w:tc>
        <w:tc>
          <w:tcPr>
            <w:tcW w:w="1701" w:type="dxa"/>
            <w:vAlign w:val="center"/>
          </w:tcPr>
          <w:p w14:paraId="2AE0E47A" w14:textId="06DC886C"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100</w:t>
            </w:r>
          </w:p>
        </w:tc>
        <w:tc>
          <w:tcPr>
            <w:tcW w:w="7660" w:type="dxa"/>
            <w:vAlign w:val="center"/>
          </w:tcPr>
          <w:p w14:paraId="7EDC0748" w14:textId="28FD557E" w:rsidR="00C2761F" w:rsidRPr="007F0CCF" w:rsidRDefault="00C2761F" w:rsidP="00C01B12">
            <w:pPr>
              <w:suppressAutoHyphens w:val="0"/>
              <w:autoSpaceDN/>
              <w:contextualSpacing/>
              <w:jc w:val="both"/>
              <w:rPr>
                <w:rFonts w:ascii="Arial" w:eastAsia="Arial" w:hAnsi="Arial" w:cs="Arial"/>
                <w:sz w:val="18"/>
                <w:szCs w:val="18"/>
              </w:rPr>
            </w:pPr>
          </w:p>
        </w:tc>
      </w:tr>
      <w:tr w:rsidR="00C01B12" w:rsidRPr="007F0CCF" w14:paraId="1A1459CD" w14:textId="77777777" w:rsidTr="00C01B12">
        <w:trPr>
          <w:trHeight w:val="283"/>
          <w:jc w:val="center"/>
        </w:trPr>
        <w:tc>
          <w:tcPr>
            <w:tcW w:w="1607" w:type="dxa"/>
            <w:vMerge w:val="restart"/>
            <w:tcBorders>
              <w:bottom w:val="single" w:sz="4" w:space="0" w:color="auto"/>
            </w:tcBorders>
            <w:vAlign w:val="center"/>
          </w:tcPr>
          <w:p w14:paraId="3F1D8260" w14:textId="77777777" w:rsidR="00C2761F" w:rsidRPr="007F0CCF" w:rsidRDefault="00C2761F" w:rsidP="002853D4">
            <w:pPr>
              <w:suppressAutoHyphens w:val="0"/>
              <w:autoSpaceDN/>
              <w:contextualSpacing/>
              <w:rPr>
                <w:rFonts w:ascii="Arial" w:eastAsia="Arial" w:hAnsi="Arial" w:cs="Arial"/>
                <w:sz w:val="18"/>
                <w:szCs w:val="18"/>
              </w:rPr>
            </w:pPr>
            <w:r w:rsidRPr="007F0CCF">
              <w:rPr>
                <w:rFonts w:ascii="Arial" w:eastAsia="Arial" w:hAnsi="Arial" w:cs="Arial"/>
                <w:sz w:val="18"/>
                <w:szCs w:val="18"/>
              </w:rPr>
              <w:t>Gestión con valores para resultados</w:t>
            </w:r>
          </w:p>
        </w:tc>
        <w:tc>
          <w:tcPr>
            <w:tcW w:w="4484" w:type="dxa"/>
            <w:vAlign w:val="center"/>
          </w:tcPr>
          <w:p w14:paraId="6A1F833A" w14:textId="77777777" w:rsidR="00C2761F" w:rsidRPr="007F0CCF" w:rsidRDefault="00C2761F" w:rsidP="002853D4">
            <w:pPr>
              <w:suppressAutoHyphens w:val="0"/>
              <w:autoSpaceDN/>
              <w:contextualSpacing/>
              <w:rPr>
                <w:rFonts w:ascii="Arial" w:eastAsia="Arial" w:hAnsi="Arial" w:cs="Arial"/>
                <w:sz w:val="18"/>
                <w:szCs w:val="18"/>
              </w:rPr>
            </w:pPr>
            <w:r w:rsidRPr="007F0CCF">
              <w:rPr>
                <w:rFonts w:ascii="Arial" w:eastAsia="Arial" w:hAnsi="Arial" w:cs="Arial"/>
                <w:sz w:val="18"/>
                <w:szCs w:val="18"/>
              </w:rPr>
              <w:t>Fortalecimiento institucional y simplificación de procesos</w:t>
            </w:r>
          </w:p>
        </w:tc>
        <w:tc>
          <w:tcPr>
            <w:tcW w:w="1417" w:type="dxa"/>
            <w:vAlign w:val="center"/>
          </w:tcPr>
          <w:p w14:paraId="55FA268E" w14:textId="77777777"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96.2</w:t>
            </w:r>
          </w:p>
        </w:tc>
        <w:tc>
          <w:tcPr>
            <w:tcW w:w="1701" w:type="dxa"/>
            <w:vAlign w:val="center"/>
          </w:tcPr>
          <w:p w14:paraId="35A4FD84" w14:textId="4AB193FA"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No se evaluó</w:t>
            </w:r>
          </w:p>
        </w:tc>
        <w:tc>
          <w:tcPr>
            <w:tcW w:w="1701" w:type="dxa"/>
            <w:vAlign w:val="center"/>
          </w:tcPr>
          <w:p w14:paraId="78A5F14C" w14:textId="6A8D109B"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No se evaluó</w:t>
            </w:r>
          </w:p>
        </w:tc>
        <w:tc>
          <w:tcPr>
            <w:tcW w:w="7660" w:type="dxa"/>
            <w:vAlign w:val="center"/>
          </w:tcPr>
          <w:p w14:paraId="1126D70A" w14:textId="48DD3555" w:rsidR="00C2761F" w:rsidRPr="007F0CCF" w:rsidRDefault="00C2761F" w:rsidP="00C01B12">
            <w:pPr>
              <w:suppressAutoHyphens w:val="0"/>
              <w:autoSpaceDN/>
              <w:contextualSpacing/>
              <w:jc w:val="both"/>
              <w:rPr>
                <w:rFonts w:ascii="Arial" w:eastAsia="Arial" w:hAnsi="Arial" w:cs="Arial"/>
                <w:sz w:val="18"/>
                <w:szCs w:val="18"/>
              </w:rPr>
            </w:pPr>
          </w:p>
        </w:tc>
      </w:tr>
      <w:tr w:rsidR="00C01B12" w:rsidRPr="007F0CCF" w14:paraId="1C768114" w14:textId="77777777" w:rsidTr="00C01B12">
        <w:trPr>
          <w:trHeight w:val="283"/>
          <w:jc w:val="center"/>
        </w:trPr>
        <w:tc>
          <w:tcPr>
            <w:tcW w:w="1607" w:type="dxa"/>
            <w:vMerge/>
            <w:tcBorders>
              <w:bottom w:val="single" w:sz="4" w:space="0" w:color="auto"/>
            </w:tcBorders>
            <w:vAlign w:val="center"/>
          </w:tcPr>
          <w:p w14:paraId="19C5C5AC" w14:textId="77777777" w:rsidR="00C2761F" w:rsidRPr="007F0CCF" w:rsidRDefault="00C2761F" w:rsidP="002853D4">
            <w:pPr>
              <w:suppressAutoHyphens w:val="0"/>
              <w:autoSpaceDN/>
              <w:contextualSpacing/>
              <w:rPr>
                <w:rFonts w:ascii="Arial" w:eastAsia="Arial" w:hAnsi="Arial" w:cs="Arial"/>
                <w:sz w:val="18"/>
                <w:szCs w:val="18"/>
              </w:rPr>
            </w:pPr>
          </w:p>
        </w:tc>
        <w:tc>
          <w:tcPr>
            <w:tcW w:w="4484" w:type="dxa"/>
            <w:vAlign w:val="center"/>
          </w:tcPr>
          <w:p w14:paraId="533D13CD" w14:textId="77777777" w:rsidR="00C2761F" w:rsidRPr="007F0CCF" w:rsidRDefault="00C2761F" w:rsidP="002853D4">
            <w:pPr>
              <w:suppressAutoHyphens w:val="0"/>
              <w:autoSpaceDN/>
              <w:contextualSpacing/>
              <w:rPr>
                <w:rFonts w:ascii="Arial" w:eastAsia="Arial" w:hAnsi="Arial" w:cs="Arial"/>
                <w:sz w:val="18"/>
                <w:szCs w:val="18"/>
              </w:rPr>
            </w:pPr>
            <w:r w:rsidRPr="007F0CCF">
              <w:rPr>
                <w:rFonts w:ascii="Arial" w:eastAsia="Arial" w:hAnsi="Arial" w:cs="Arial"/>
                <w:sz w:val="18"/>
                <w:szCs w:val="18"/>
              </w:rPr>
              <w:t>Gobierno digital</w:t>
            </w:r>
          </w:p>
        </w:tc>
        <w:tc>
          <w:tcPr>
            <w:tcW w:w="1417" w:type="dxa"/>
            <w:vAlign w:val="center"/>
          </w:tcPr>
          <w:p w14:paraId="692D81C7" w14:textId="77777777"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91.2</w:t>
            </w:r>
          </w:p>
        </w:tc>
        <w:tc>
          <w:tcPr>
            <w:tcW w:w="1701" w:type="dxa"/>
            <w:vAlign w:val="center"/>
          </w:tcPr>
          <w:p w14:paraId="7EC67956" w14:textId="1986C9F2"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58.4</w:t>
            </w:r>
          </w:p>
        </w:tc>
        <w:tc>
          <w:tcPr>
            <w:tcW w:w="1701" w:type="dxa"/>
            <w:vAlign w:val="center"/>
          </w:tcPr>
          <w:p w14:paraId="11D89520" w14:textId="3E3D3033" w:rsidR="00C2761F" w:rsidRPr="007F0CCF" w:rsidRDefault="002D30B6"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Cambió la metodología de evaluación por normatividad de MINTIC</w:t>
            </w:r>
          </w:p>
        </w:tc>
        <w:tc>
          <w:tcPr>
            <w:tcW w:w="7660" w:type="dxa"/>
            <w:vAlign w:val="center"/>
          </w:tcPr>
          <w:p w14:paraId="3CDD9A55" w14:textId="41FC5E34" w:rsidR="00C2761F" w:rsidRPr="007F0CCF" w:rsidRDefault="002D30B6" w:rsidP="00C01B12">
            <w:pPr>
              <w:suppressAutoHyphens w:val="0"/>
              <w:autoSpaceDN/>
              <w:contextualSpacing/>
              <w:jc w:val="both"/>
              <w:rPr>
                <w:rFonts w:ascii="Arial" w:eastAsia="Arial" w:hAnsi="Arial" w:cs="Arial"/>
                <w:sz w:val="18"/>
                <w:szCs w:val="18"/>
              </w:rPr>
            </w:pPr>
            <w:r w:rsidRPr="007F0CCF">
              <w:rPr>
                <w:rFonts w:ascii="Arial" w:eastAsia="Arial" w:hAnsi="Arial" w:cs="Arial"/>
                <w:sz w:val="18"/>
                <w:szCs w:val="18"/>
              </w:rPr>
              <w:t>Cambió la metodología de evaluación por normatividad de MINTIC</w:t>
            </w:r>
          </w:p>
        </w:tc>
      </w:tr>
      <w:tr w:rsidR="00C01B12" w:rsidRPr="007F0CCF" w14:paraId="5FD23254" w14:textId="77777777" w:rsidTr="00C01B12">
        <w:trPr>
          <w:trHeight w:val="283"/>
          <w:jc w:val="center"/>
        </w:trPr>
        <w:tc>
          <w:tcPr>
            <w:tcW w:w="1607" w:type="dxa"/>
            <w:vMerge/>
            <w:tcBorders>
              <w:bottom w:val="single" w:sz="4" w:space="0" w:color="auto"/>
            </w:tcBorders>
            <w:vAlign w:val="center"/>
          </w:tcPr>
          <w:p w14:paraId="094299B6" w14:textId="77777777" w:rsidR="00C2761F" w:rsidRPr="007F0CCF" w:rsidRDefault="00C2761F" w:rsidP="002853D4">
            <w:pPr>
              <w:suppressAutoHyphens w:val="0"/>
              <w:autoSpaceDN/>
              <w:contextualSpacing/>
              <w:rPr>
                <w:rFonts w:ascii="Arial" w:eastAsia="Arial" w:hAnsi="Arial" w:cs="Arial"/>
                <w:sz w:val="18"/>
                <w:szCs w:val="18"/>
              </w:rPr>
            </w:pPr>
          </w:p>
        </w:tc>
        <w:tc>
          <w:tcPr>
            <w:tcW w:w="4484" w:type="dxa"/>
            <w:vAlign w:val="center"/>
          </w:tcPr>
          <w:p w14:paraId="5B0F8C7E" w14:textId="77777777" w:rsidR="00C2761F" w:rsidRPr="007F0CCF" w:rsidRDefault="00C2761F" w:rsidP="002853D4">
            <w:pPr>
              <w:suppressAutoHyphens w:val="0"/>
              <w:autoSpaceDN/>
              <w:contextualSpacing/>
              <w:rPr>
                <w:rFonts w:ascii="Arial" w:eastAsia="Arial" w:hAnsi="Arial" w:cs="Arial"/>
                <w:sz w:val="18"/>
                <w:szCs w:val="18"/>
              </w:rPr>
            </w:pPr>
            <w:r w:rsidRPr="007F0CCF">
              <w:rPr>
                <w:rFonts w:ascii="Arial" w:eastAsia="Arial" w:hAnsi="Arial" w:cs="Arial"/>
                <w:sz w:val="18"/>
                <w:szCs w:val="18"/>
              </w:rPr>
              <w:t>Seguridad digital</w:t>
            </w:r>
          </w:p>
        </w:tc>
        <w:tc>
          <w:tcPr>
            <w:tcW w:w="1417" w:type="dxa"/>
            <w:vAlign w:val="center"/>
          </w:tcPr>
          <w:p w14:paraId="7E8DB282" w14:textId="77777777"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97.7</w:t>
            </w:r>
          </w:p>
        </w:tc>
        <w:tc>
          <w:tcPr>
            <w:tcW w:w="1701" w:type="dxa"/>
            <w:vAlign w:val="center"/>
          </w:tcPr>
          <w:p w14:paraId="23084319" w14:textId="62FE0082"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No se evaluó</w:t>
            </w:r>
          </w:p>
        </w:tc>
        <w:tc>
          <w:tcPr>
            <w:tcW w:w="1701" w:type="dxa"/>
            <w:vAlign w:val="center"/>
          </w:tcPr>
          <w:p w14:paraId="1D062548" w14:textId="11B155DB"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No se evaluó</w:t>
            </w:r>
          </w:p>
        </w:tc>
        <w:tc>
          <w:tcPr>
            <w:tcW w:w="7660" w:type="dxa"/>
            <w:vAlign w:val="center"/>
          </w:tcPr>
          <w:p w14:paraId="0FD0FEF8" w14:textId="51D4F988" w:rsidR="00C2761F" w:rsidRPr="007F0CCF" w:rsidRDefault="00C2761F" w:rsidP="00C01B12">
            <w:pPr>
              <w:suppressAutoHyphens w:val="0"/>
              <w:autoSpaceDN/>
              <w:contextualSpacing/>
              <w:jc w:val="both"/>
              <w:rPr>
                <w:rFonts w:ascii="Arial" w:eastAsia="Arial" w:hAnsi="Arial" w:cs="Arial"/>
                <w:sz w:val="18"/>
                <w:szCs w:val="18"/>
              </w:rPr>
            </w:pPr>
          </w:p>
        </w:tc>
      </w:tr>
      <w:tr w:rsidR="00C01B12" w:rsidRPr="007F0CCF" w14:paraId="3C5769D3" w14:textId="77777777" w:rsidTr="00C01B12">
        <w:trPr>
          <w:trHeight w:val="1020"/>
          <w:jc w:val="center"/>
        </w:trPr>
        <w:tc>
          <w:tcPr>
            <w:tcW w:w="1607" w:type="dxa"/>
            <w:vMerge/>
            <w:tcBorders>
              <w:bottom w:val="single" w:sz="4" w:space="0" w:color="auto"/>
            </w:tcBorders>
            <w:vAlign w:val="center"/>
          </w:tcPr>
          <w:p w14:paraId="1DE1B03C" w14:textId="77777777" w:rsidR="00C2761F" w:rsidRPr="007F0CCF" w:rsidRDefault="00C2761F" w:rsidP="002853D4">
            <w:pPr>
              <w:suppressAutoHyphens w:val="0"/>
              <w:autoSpaceDN/>
              <w:contextualSpacing/>
              <w:rPr>
                <w:rFonts w:ascii="Arial" w:eastAsia="Arial" w:hAnsi="Arial" w:cs="Arial"/>
                <w:sz w:val="18"/>
                <w:szCs w:val="18"/>
              </w:rPr>
            </w:pPr>
          </w:p>
        </w:tc>
        <w:tc>
          <w:tcPr>
            <w:tcW w:w="4484" w:type="dxa"/>
            <w:vAlign w:val="center"/>
          </w:tcPr>
          <w:p w14:paraId="7632C0F7" w14:textId="77777777" w:rsidR="00C2761F" w:rsidRPr="007F0CCF" w:rsidRDefault="00C2761F" w:rsidP="002853D4">
            <w:pPr>
              <w:suppressAutoHyphens w:val="0"/>
              <w:autoSpaceDN/>
              <w:contextualSpacing/>
              <w:rPr>
                <w:rFonts w:ascii="Arial" w:eastAsia="Arial" w:hAnsi="Arial" w:cs="Arial"/>
                <w:sz w:val="18"/>
                <w:szCs w:val="18"/>
              </w:rPr>
            </w:pPr>
            <w:r w:rsidRPr="007F0CCF">
              <w:rPr>
                <w:rFonts w:ascii="Arial" w:eastAsia="Arial" w:hAnsi="Arial" w:cs="Arial"/>
                <w:sz w:val="18"/>
                <w:szCs w:val="18"/>
              </w:rPr>
              <w:t>Defensa Jurídica</w:t>
            </w:r>
          </w:p>
        </w:tc>
        <w:tc>
          <w:tcPr>
            <w:tcW w:w="1417" w:type="dxa"/>
            <w:vAlign w:val="center"/>
          </w:tcPr>
          <w:p w14:paraId="1421B566" w14:textId="77777777"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84.6</w:t>
            </w:r>
          </w:p>
        </w:tc>
        <w:tc>
          <w:tcPr>
            <w:tcW w:w="1701" w:type="dxa"/>
            <w:vAlign w:val="center"/>
          </w:tcPr>
          <w:p w14:paraId="7ACFCF8A" w14:textId="456672E3"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93.8</w:t>
            </w:r>
          </w:p>
        </w:tc>
        <w:tc>
          <w:tcPr>
            <w:tcW w:w="1701" w:type="dxa"/>
            <w:vAlign w:val="center"/>
          </w:tcPr>
          <w:p w14:paraId="6C38D2A8" w14:textId="7B0F6DDF"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99.7</w:t>
            </w:r>
          </w:p>
        </w:tc>
        <w:tc>
          <w:tcPr>
            <w:tcW w:w="7660" w:type="dxa"/>
            <w:vAlign w:val="center"/>
          </w:tcPr>
          <w:p w14:paraId="5AF6779B" w14:textId="07F51B58" w:rsidR="00C2761F" w:rsidRPr="007F0CCF" w:rsidRDefault="00C01B12" w:rsidP="00C01B12">
            <w:pPr>
              <w:suppressAutoHyphens w:val="0"/>
              <w:autoSpaceDN/>
              <w:contextualSpacing/>
              <w:jc w:val="both"/>
              <w:rPr>
                <w:rFonts w:ascii="Arial" w:eastAsia="Arial" w:hAnsi="Arial" w:cs="Arial"/>
                <w:sz w:val="18"/>
                <w:szCs w:val="18"/>
              </w:rPr>
            </w:pPr>
            <w:r w:rsidRPr="007F0CCF">
              <w:rPr>
                <w:rFonts w:ascii="Arial" w:eastAsia="Arial" w:hAnsi="Arial" w:cs="Arial"/>
                <w:sz w:val="18"/>
                <w:szCs w:val="18"/>
              </w:rPr>
              <w:t xml:space="preserve">Se recomienda </w:t>
            </w:r>
            <w:r>
              <w:rPr>
                <w:rFonts w:ascii="Arial" w:eastAsia="Arial" w:hAnsi="Arial" w:cs="Arial"/>
                <w:sz w:val="18"/>
                <w:szCs w:val="18"/>
              </w:rPr>
              <w:t xml:space="preserve">revisar </w:t>
            </w:r>
            <w:r w:rsidRPr="007F0CCF">
              <w:rPr>
                <w:rFonts w:ascii="Arial" w:eastAsia="Arial" w:hAnsi="Arial" w:cs="Arial"/>
                <w:sz w:val="18"/>
                <w:szCs w:val="18"/>
              </w:rPr>
              <w:t xml:space="preserve">el autodiagnóstico debido a la </w:t>
            </w:r>
            <w:r>
              <w:rPr>
                <w:rFonts w:ascii="Arial" w:eastAsia="Arial" w:hAnsi="Arial" w:cs="Arial"/>
                <w:sz w:val="18"/>
                <w:szCs w:val="18"/>
              </w:rPr>
              <w:t>brecha</w:t>
            </w:r>
            <w:r w:rsidRPr="007F0CCF">
              <w:rPr>
                <w:rFonts w:ascii="Arial" w:eastAsia="Arial" w:hAnsi="Arial" w:cs="Arial"/>
                <w:sz w:val="18"/>
                <w:szCs w:val="18"/>
              </w:rPr>
              <w:t xml:space="preserve"> de resultados</w:t>
            </w:r>
            <w:r>
              <w:rPr>
                <w:rFonts w:ascii="Arial" w:eastAsia="Arial" w:hAnsi="Arial" w:cs="Arial"/>
                <w:sz w:val="18"/>
                <w:szCs w:val="18"/>
              </w:rPr>
              <w:t>. De encontrarse que el autodiagnóstico corresponde a la realidad del IDRD en esta política, es importante que se revise la información que se reportó en FURAG de tal forma que se reporten datos lo más aproximado a la situación de la Entidad en 2020.</w:t>
            </w:r>
          </w:p>
        </w:tc>
      </w:tr>
      <w:tr w:rsidR="00C01B12" w:rsidRPr="007F0CCF" w14:paraId="43DFC18C" w14:textId="77777777" w:rsidTr="00C01B12">
        <w:trPr>
          <w:trHeight w:val="283"/>
          <w:jc w:val="center"/>
        </w:trPr>
        <w:tc>
          <w:tcPr>
            <w:tcW w:w="1607" w:type="dxa"/>
            <w:vMerge/>
            <w:tcBorders>
              <w:bottom w:val="single" w:sz="4" w:space="0" w:color="auto"/>
            </w:tcBorders>
            <w:vAlign w:val="center"/>
          </w:tcPr>
          <w:p w14:paraId="00838871" w14:textId="77777777" w:rsidR="00C2761F" w:rsidRPr="007F0CCF" w:rsidRDefault="00C2761F" w:rsidP="002853D4">
            <w:pPr>
              <w:suppressAutoHyphens w:val="0"/>
              <w:autoSpaceDN/>
              <w:contextualSpacing/>
              <w:rPr>
                <w:rFonts w:ascii="Arial" w:eastAsia="Arial" w:hAnsi="Arial" w:cs="Arial"/>
                <w:sz w:val="18"/>
                <w:szCs w:val="18"/>
              </w:rPr>
            </w:pPr>
          </w:p>
        </w:tc>
        <w:tc>
          <w:tcPr>
            <w:tcW w:w="4484" w:type="dxa"/>
            <w:vAlign w:val="center"/>
          </w:tcPr>
          <w:p w14:paraId="511600C9" w14:textId="77777777" w:rsidR="00C2761F" w:rsidRPr="007F0CCF" w:rsidRDefault="00C2761F" w:rsidP="002853D4">
            <w:pPr>
              <w:suppressAutoHyphens w:val="0"/>
              <w:autoSpaceDN/>
              <w:contextualSpacing/>
              <w:rPr>
                <w:rFonts w:ascii="Arial" w:eastAsia="Arial" w:hAnsi="Arial" w:cs="Arial"/>
                <w:sz w:val="18"/>
                <w:szCs w:val="18"/>
              </w:rPr>
            </w:pPr>
            <w:r w:rsidRPr="007F0CCF">
              <w:rPr>
                <w:rFonts w:ascii="Arial" w:eastAsia="Arial" w:hAnsi="Arial" w:cs="Arial"/>
                <w:sz w:val="18"/>
                <w:szCs w:val="18"/>
              </w:rPr>
              <w:t>Mejora normativa</w:t>
            </w:r>
          </w:p>
        </w:tc>
        <w:tc>
          <w:tcPr>
            <w:tcW w:w="1417" w:type="dxa"/>
            <w:vAlign w:val="center"/>
          </w:tcPr>
          <w:p w14:paraId="54594DA1" w14:textId="176D0BDD"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No se evaluó</w:t>
            </w:r>
          </w:p>
        </w:tc>
        <w:tc>
          <w:tcPr>
            <w:tcW w:w="1701" w:type="dxa"/>
            <w:vAlign w:val="center"/>
          </w:tcPr>
          <w:p w14:paraId="3D26F472" w14:textId="06524B61"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No se evaluó</w:t>
            </w:r>
          </w:p>
        </w:tc>
        <w:tc>
          <w:tcPr>
            <w:tcW w:w="1701" w:type="dxa"/>
            <w:vAlign w:val="center"/>
          </w:tcPr>
          <w:p w14:paraId="0103FEB8" w14:textId="35A89573"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No se evaluó</w:t>
            </w:r>
          </w:p>
        </w:tc>
        <w:tc>
          <w:tcPr>
            <w:tcW w:w="7660" w:type="dxa"/>
            <w:vAlign w:val="center"/>
          </w:tcPr>
          <w:p w14:paraId="5428FF87" w14:textId="1343B296" w:rsidR="00C2761F" w:rsidRPr="007F0CCF" w:rsidRDefault="00C2761F" w:rsidP="00C01B12">
            <w:pPr>
              <w:suppressAutoHyphens w:val="0"/>
              <w:autoSpaceDN/>
              <w:contextualSpacing/>
              <w:jc w:val="both"/>
              <w:rPr>
                <w:rFonts w:ascii="Arial" w:eastAsia="Arial" w:hAnsi="Arial" w:cs="Arial"/>
                <w:sz w:val="18"/>
                <w:szCs w:val="18"/>
              </w:rPr>
            </w:pPr>
          </w:p>
        </w:tc>
      </w:tr>
      <w:tr w:rsidR="00C01B12" w:rsidRPr="007F0CCF" w14:paraId="2CD17B8A" w14:textId="77777777" w:rsidTr="00C01B12">
        <w:trPr>
          <w:trHeight w:val="1020"/>
          <w:jc w:val="center"/>
        </w:trPr>
        <w:tc>
          <w:tcPr>
            <w:tcW w:w="1607" w:type="dxa"/>
            <w:vMerge/>
            <w:tcBorders>
              <w:bottom w:val="single" w:sz="4" w:space="0" w:color="auto"/>
            </w:tcBorders>
            <w:vAlign w:val="center"/>
          </w:tcPr>
          <w:p w14:paraId="7A10FA16" w14:textId="77777777" w:rsidR="00C2761F" w:rsidRPr="007F0CCF" w:rsidRDefault="00C2761F" w:rsidP="002853D4">
            <w:pPr>
              <w:suppressAutoHyphens w:val="0"/>
              <w:autoSpaceDN/>
              <w:contextualSpacing/>
              <w:rPr>
                <w:rFonts w:ascii="Arial" w:eastAsia="Arial" w:hAnsi="Arial" w:cs="Arial"/>
                <w:sz w:val="18"/>
                <w:szCs w:val="18"/>
              </w:rPr>
            </w:pPr>
          </w:p>
        </w:tc>
        <w:tc>
          <w:tcPr>
            <w:tcW w:w="4484" w:type="dxa"/>
            <w:vAlign w:val="center"/>
          </w:tcPr>
          <w:p w14:paraId="78572336" w14:textId="77777777" w:rsidR="00C2761F" w:rsidRPr="007F0CCF" w:rsidRDefault="00C2761F" w:rsidP="002853D4">
            <w:pPr>
              <w:suppressAutoHyphens w:val="0"/>
              <w:autoSpaceDN/>
              <w:contextualSpacing/>
              <w:rPr>
                <w:rFonts w:ascii="Arial" w:eastAsia="Arial" w:hAnsi="Arial" w:cs="Arial"/>
                <w:sz w:val="18"/>
                <w:szCs w:val="18"/>
              </w:rPr>
            </w:pPr>
            <w:r w:rsidRPr="007F0CCF">
              <w:rPr>
                <w:rFonts w:ascii="Arial" w:eastAsia="Arial" w:hAnsi="Arial" w:cs="Arial"/>
                <w:sz w:val="18"/>
                <w:szCs w:val="18"/>
              </w:rPr>
              <w:t>Servicio al ciudadano</w:t>
            </w:r>
          </w:p>
        </w:tc>
        <w:tc>
          <w:tcPr>
            <w:tcW w:w="1417" w:type="dxa"/>
            <w:vAlign w:val="center"/>
          </w:tcPr>
          <w:p w14:paraId="41EECD52" w14:textId="77777777"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80.2</w:t>
            </w:r>
          </w:p>
        </w:tc>
        <w:tc>
          <w:tcPr>
            <w:tcW w:w="1701" w:type="dxa"/>
            <w:vAlign w:val="center"/>
          </w:tcPr>
          <w:p w14:paraId="36442C24" w14:textId="1E2284B5"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91.2</w:t>
            </w:r>
          </w:p>
        </w:tc>
        <w:tc>
          <w:tcPr>
            <w:tcW w:w="1701" w:type="dxa"/>
            <w:vAlign w:val="center"/>
          </w:tcPr>
          <w:p w14:paraId="0147A2A0" w14:textId="2B43E2F7"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100</w:t>
            </w:r>
          </w:p>
        </w:tc>
        <w:tc>
          <w:tcPr>
            <w:tcW w:w="7660" w:type="dxa"/>
            <w:vAlign w:val="center"/>
          </w:tcPr>
          <w:p w14:paraId="343693D1" w14:textId="255368AF" w:rsidR="00C2761F" w:rsidRPr="007F0CCF" w:rsidRDefault="00C01B12" w:rsidP="00C01B12">
            <w:pPr>
              <w:suppressAutoHyphens w:val="0"/>
              <w:autoSpaceDN/>
              <w:contextualSpacing/>
              <w:jc w:val="both"/>
              <w:rPr>
                <w:rFonts w:ascii="Arial" w:eastAsia="Arial" w:hAnsi="Arial" w:cs="Arial"/>
                <w:sz w:val="18"/>
                <w:szCs w:val="18"/>
              </w:rPr>
            </w:pPr>
            <w:r w:rsidRPr="007F0CCF">
              <w:rPr>
                <w:rFonts w:ascii="Arial" w:eastAsia="Arial" w:hAnsi="Arial" w:cs="Arial"/>
                <w:sz w:val="18"/>
                <w:szCs w:val="18"/>
              </w:rPr>
              <w:t xml:space="preserve">Se recomienda </w:t>
            </w:r>
            <w:r>
              <w:rPr>
                <w:rFonts w:ascii="Arial" w:eastAsia="Arial" w:hAnsi="Arial" w:cs="Arial"/>
                <w:sz w:val="18"/>
                <w:szCs w:val="18"/>
              </w:rPr>
              <w:t xml:space="preserve">revisar </w:t>
            </w:r>
            <w:r w:rsidRPr="007F0CCF">
              <w:rPr>
                <w:rFonts w:ascii="Arial" w:eastAsia="Arial" w:hAnsi="Arial" w:cs="Arial"/>
                <w:sz w:val="18"/>
                <w:szCs w:val="18"/>
              </w:rPr>
              <w:t xml:space="preserve">el autodiagnóstico debido a la </w:t>
            </w:r>
            <w:r>
              <w:rPr>
                <w:rFonts w:ascii="Arial" w:eastAsia="Arial" w:hAnsi="Arial" w:cs="Arial"/>
                <w:sz w:val="18"/>
                <w:szCs w:val="18"/>
              </w:rPr>
              <w:t>brecha</w:t>
            </w:r>
            <w:r w:rsidRPr="007F0CCF">
              <w:rPr>
                <w:rFonts w:ascii="Arial" w:eastAsia="Arial" w:hAnsi="Arial" w:cs="Arial"/>
                <w:sz w:val="18"/>
                <w:szCs w:val="18"/>
              </w:rPr>
              <w:t xml:space="preserve"> de resultados</w:t>
            </w:r>
            <w:r>
              <w:rPr>
                <w:rFonts w:ascii="Arial" w:eastAsia="Arial" w:hAnsi="Arial" w:cs="Arial"/>
                <w:sz w:val="18"/>
                <w:szCs w:val="18"/>
              </w:rPr>
              <w:t>. De encontrarse que el autodiagnóstico corresponde a la realidad del IDRD en esta política, es importante que se revise la información que se reportó en FURAG de tal forma que se reporten datos lo más aproximado a la situación de la Entidad en 2020.</w:t>
            </w:r>
          </w:p>
        </w:tc>
      </w:tr>
      <w:tr w:rsidR="00C01B12" w:rsidRPr="007F0CCF" w14:paraId="668083F2" w14:textId="77777777" w:rsidTr="00C01B12">
        <w:trPr>
          <w:trHeight w:val="283"/>
          <w:jc w:val="center"/>
        </w:trPr>
        <w:tc>
          <w:tcPr>
            <w:tcW w:w="1607" w:type="dxa"/>
            <w:vMerge/>
            <w:tcBorders>
              <w:bottom w:val="single" w:sz="4" w:space="0" w:color="auto"/>
            </w:tcBorders>
            <w:vAlign w:val="center"/>
          </w:tcPr>
          <w:p w14:paraId="7B7D2E77" w14:textId="77777777" w:rsidR="00C2761F" w:rsidRPr="007F0CCF" w:rsidRDefault="00C2761F" w:rsidP="002853D4">
            <w:pPr>
              <w:suppressAutoHyphens w:val="0"/>
              <w:autoSpaceDN/>
              <w:contextualSpacing/>
              <w:rPr>
                <w:rFonts w:ascii="Arial" w:eastAsia="Arial" w:hAnsi="Arial" w:cs="Arial"/>
                <w:sz w:val="18"/>
                <w:szCs w:val="18"/>
              </w:rPr>
            </w:pPr>
          </w:p>
        </w:tc>
        <w:tc>
          <w:tcPr>
            <w:tcW w:w="4484" w:type="dxa"/>
            <w:vAlign w:val="center"/>
          </w:tcPr>
          <w:p w14:paraId="0C6C7ED0" w14:textId="77777777" w:rsidR="00C2761F" w:rsidRPr="007F0CCF" w:rsidRDefault="00C2761F" w:rsidP="002853D4">
            <w:pPr>
              <w:suppressAutoHyphens w:val="0"/>
              <w:autoSpaceDN/>
              <w:contextualSpacing/>
              <w:rPr>
                <w:rFonts w:ascii="Arial" w:eastAsia="Arial" w:hAnsi="Arial" w:cs="Arial"/>
                <w:sz w:val="18"/>
                <w:szCs w:val="18"/>
              </w:rPr>
            </w:pPr>
            <w:r w:rsidRPr="007F0CCF">
              <w:rPr>
                <w:rFonts w:ascii="Arial" w:eastAsia="Arial" w:hAnsi="Arial" w:cs="Arial"/>
                <w:sz w:val="18"/>
                <w:szCs w:val="18"/>
              </w:rPr>
              <w:t>Racionalización de trámites</w:t>
            </w:r>
          </w:p>
        </w:tc>
        <w:tc>
          <w:tcPr>
            <w:tcW w:w="1417" w:type="dxa"/>
            <w:vAlign w:val="center"/>
          </w:tcPr>
          <w:p w14:paraId="394998E7" w14:textId="77777777"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97.0</w:t>
            </w:r>
          </w:p>
        </w:tc>
        <w:tc>
          <w:tcPr>
            <w:tcW w:w="1701" w:type="dxa"/>
            <w:vAlign w:val="center"/>
          </w:tcPr>
          <w:p w14:paraId="6AD8F19A" w14:textId="2D49DDA2"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99.1</w:t>
            </w:r>
          </w:p>
        </w:tc>
        <w:tc>
          <w:tcPr>
            <w:tcW w:w="1701" w:type="dxa"/>
            <w:vAlign w:val="center"/>
          </w:tcPr>
          <w:p w14:paraId="577B9741" w14:textId="141DF147"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96.1</w:t>
            </w:r>
          </w:p>
        </w:tc>
        <w:tc>
          <w:tcPr>
            <w:tcW w:w="7660" w:type="dxa"/>
            <w:vAlign w:val="center"/>
          </w:tcPr>
          <w:p w14:paraId="3B668170" w14:textId="61F8487E" w:rsidR="00C2761F" w:rsidRPr="007F0CCF" w:rsidRDefault="00C2761F" w:rsidP="00C01B12">
            <w:pPr>
              <w:suppressAutoHyphens w:val="0"/>
              <w:autoSpaceDN/>
              <w:contextualSpacing/>
              <w:jc w:val="both"/>
              <w:rPr>
                <w:rFonts w:ascii="Arial" w:eastAsia="Arial" w:hAnsi="Arial" w:cs="Arial"/>
                <w:sz w:val="18"/>
                <w:szCs w:val="18"/>
              </w:rPr>
            </w:pPr>
          </w:p>
        </w:tc>
      </w:tr>
      <w:tr w:rsidR="00C01B12" w:rsidRPr="007F0CCF" w14:paraId="1AFC1B2D" w14:textId="77777777" w:rsidTr="00C01B12">
        <w:trPr>
          <w:trHeight w:val="283"/>
          <w:jc w:val="center"/>
        </w:trPr>
        <w:tc>
          <w:tcPr>
            <w:tcW w:w="1607" w:type="dxa"/>
            <w:vMerge/>
            <w:tcBorders>
              <w:bottom w:val="single" w:sz="4" w:space="0" w:color="auto"/>
            </w:tcBorders>
            <w:vAlign w:val="center"/>
          </w:tcPr>
          <w:p w14:paraId="272B56E2" w14:textId="77777777" w:rsidR="00C2761F" w:rsidRPr="007F0CCF" w:rsidRDefault="00C2761F" w:rsidP="002853D4">
            <w:pPr>
              <w:suppressAutoHyphens w:val="0"/>
              <w:autoSpaceDN/>
              <w:contextualSpacing/>
              <w:rPr>
                <w:rFonts w:ascii="Arial" w:eastAsia="Arial" w:hAnsi="Arial" w:cs="Arial"/>
                <w:sz w:val="18"/>
                <w:szCs w:val="18"/>
              </w:rPr>
            </w:pPr>
          </w:p>
        </w:tc>
        <w:tc>
          <w:tcPr>
            <w:tcW w:w="4484" w:type="dxa"/>
            <w:vAlign w:val="center"/>
          </w:tcPr>
          <w:p w14:paraId="44B0ECF3" w14:textId="600A1CFE" w:rsidR="00C2761F" w:rsidRPr="007F0CCF" w:rsidRDefault="00C2761F" w:rsidP="002853D4">
            <w:pPr>
              <w:suppressAutoHyphens w:val="0"/>
              <w:autoSpaceDN/>
              <w:contextualSpacing/>
              <w:rPr>
                <w:rFonts w:ascii="Arial" w:eastAsia="Arial" w:hAnsi="Arial" w:cs="Arial"/>
                <w:sz w:val="18"/>
                <w:szCs w:val="18"/>
              </w:rPr>
            </w:pPr>
            <w:r w:rsidRPr="007F0CCF">
              <w:rPr>
                <w:rFonts w:ascii="Arial" w:eastAsia="Arial" w:hAnsi="Arial" w:cs="Arial"/>
                <w:sz w:val="18"/>
                <w:szCs w:val="18"/>
              </w:rPr>
              <w:t>Rendición de cuentas</w:t>
            </w:r>
          </w:p>
        </w:tc>
        <w:tc>
          <w:tcPr>
            <w:tcW w:w="1417" w:type="dxa"/>
            <w:vAlign w:val="center"/>
          </w:tcPr>
          <w:p w14:paraId="527EFFBE" w14:textId="4E42B42C"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No se evaluó</w:t>
            </w:r>
          </w:p>
        </w:tc>
        <w:tc>
          <w:tcPr>
            <w:tcW w:w="1701" w:type="dxa"/>
            <w:vAlign w:val="center"/>
          </w:tcPr>
          <w:p w14:paraId="2A82B8F0" w14:textId="05C86D71"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95.5</w:t>
            </w:r>
          </w:p>
        </w:tc>
        <w:tc>
          <w:tcPr>
            <w:tcW w:w="1701" w:type="dxa"/>
            <w:vAlign w:val="center"/>
          </w:tcPr>
          <w:p w14:paraId="6D25F137" w14:textId="21F5F9B1"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100</w:t>
            </w:r>
          </w:p>
        </w:tc>
        <w:tc>
          <w:tcPr>
            <w:tcW w:w="7660" w:type="dxa"/>
            <w:vAlign w:val="center"/>
          </w:tcPr>
          <w:p w14:paraId="63A3B8F9" w14:textId="1FEFA865" w:rsidR="00C2761F" w:rsidRPr="007F0CCF" w:rsidRDefault="00C2761F" w:rsidP="00C01B12">
            <w:pPr>
              <w:suppressAutoHyphens w:val="0"/>
              <w:autoSpaceDN/>
              <w:contextualSpacing/>
              <w:jc w:val="both"/>
              <w:rPr>
                <w:rFonts w:ascii="Arial" w:eastAsia="Arial" w:hAnsi="Arial" w:cs="Arial"/>
                <w:sz w:val="18"/>
                <w:szCs w:val="18"/>
              </w:rPr>
            </w:pPr>
          </w:p>
        </w:tc>
      </w:tr>
      <w:tr w:rsidR="00C01B12" w:rsidRPr="007F0CCF" w14:paraId="48EE3549" w14:textId="77777777" w:rsidTr="00C01B12">
        <w:trPr>
          <w:trHeight w:val="1020"/>
          <w:jc w:val="center"/>
        </w:trPr>
        <w:tc>
          <w:tcPr>
            <w:tcW w:w="1607" w:type="dxa"/>
            <w:vMerge/>
            <w:tcBorders>
              <w:bottom w:val="single" w:sz="4" w:space="0" w:color="auto"/>
            </w:tcBorders>
            <w:vAlign w:val="center"/>
          </w:tcPr>
          <w:p w14:paraId="6B52C815" w14:textId="77777777" w:rsidR="00C01B12" w:rsidRPr="007F0CCF" w:rsidRDefault="00C01B12" w:rsidP="00C01B12">
            <w:pPr>
              <w:suppressAutoHyphens w:val="0"/>
              <w:autoSpaceDN/>
              <w:contextualSpacing/>
              <w:rPr>
                <w:rFonts w:ascii="Arial" w:eastAsia="Arial" w:hAnsi="Arial" w:cs="Arial"/>
                <w:sz w:val="18"/>
                <w:szCs w:val="18"/>
              </w:rPr>
            </w:pPr>
          </w:p>
        </w:tc>
        <w:tc>
          <w:tcPr>
            <w:tcW w:w="4484" w:type="dxa"/>
            <w:vAlign w:val="center"/>
          </w:tcPr>
          <w:p w14:paraId="61D2C06B" w14:textId="77777777" w:rsidR="00C01B12" w:rsidRPr="007F0CCF" w:rsidRDefault="00C01B12" w:rsidP="00C01B12">
            <w:pPr>
              <w:suppressAutoHyphens w:val="0"/>
              <w:autoSpaceDN/>
              <w:contextualSpacing/>
              <w:rPr>
                <w:rFonts w:ascii="Arial" w:eastAsia="Arial" w:hAnsi="Arial" w:cs="Arial"/>
                <w:sz w:val="18"/>
                <w:szCs w:val="18"/>
              </w:rPr>
            </w:pPr>
            <w:r w:rsidRPr="007F0CCF">
              <w:rPr>
                <w:rFonts w:ascii="Arial" w:eastAsia="Arial" w:hAnsi="Arial" w:cs="Arial"/>
                <w:sz w:val="18"/>
                <w:szCs w:val="18"/>
              </w:rPr>
              <w:t>Participación ciudadana en la gestión pública</w:t>
            </w:r>
          </w:p>
        </w:tc>
        <w:tc>
          <w:tcPr>
            <w:tcW w:w="1417" w:type="dxa"/>
            <w:vAlign w:val="center"/>
          </w:tcPr>
          <w:p w14:paraId="6D2CAD33" w14:textId="77777777" w:rsidR="00C01B12" w:rsidRPr="007F0CCF" w:rsidRDefault="00C01B12" w:rsidP="00C01B12">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81.5</w:t>
            </w:r>
          </w:p>
        </w:tc>
        <w:tc>
          <w:tcPr>
            <w:tcW w:w="1701" w:type="dxa"/>
            <w:vAlign w:val="center"/>
          </w:tcPr>
          <w:p w14:paraId="6552E2D3" w14:textId="751B3681" w:rsidR="00C01B12" w:rsidRPr="007F0CCF" w:rsidRDefault="00C01B12" w:rsidP="00C01B12">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86.5</w:t>
            </w:r>
          </w:p>
        </w:tc>
        <w:tc>
          <w:tcPr>
            <w:tcW w:w="1701" w:type="dxa"/>
            <w:vAlign w:val="center"/>
          </w:tcPr>
          <w:p w14:paraId="65FD5FAE" w14:textId="59E07FE5" w:rsidR="00C01B12" w:rsidRPr="007F0CCF" w:rsidRDefault="00C01B12" w:rsidP="00C01B12">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100</w:t>
            </w:r>
          </w:p>
        </w:tc>
        <w:tc>
          <w:tcPr>
            <w:tcW w:w="7660" w:type="dxa"/>
            <w:vAlign w:val="center"/>
          </w:tcPr>
          <w:p w14:paraId="444C949D" w14:textId="123ED604" w:rsidR="00C01B12" w:rsidRPr="007F0CCF" w:rsidRDefault="00C01B12" w:rsidP="00C01B12">
            <w:pPr>
              <w:suppressAutoHyphens w:val="0"/>
              <w:autoSpaceDN/>
              <w:contextualSpacing/>
              <w:jc w:val="both"/>
              <w:rPr>
                <w:rFonts w:ascii="Arial" w:eastAsia="Arial" w:hAnsi="Arial" w:cs="Arial"/>
                <w:sz w:val="18"/>
                <w:szCs w:val="18"/>
              </w:rPr>
            </w:pPr>
            <w:r w:rsidRPr="00A13CBA">
              <w:rPr>
                <w:rFonts w:ascii="Arial" w:eastAsia="Arial" w:hAnsi="Arial" w:cs="Arial"/>
                <w:sz w:val="18"/>
                <w:szCs w:val="18"/>
              </w:rPr>
              <w:t>Se recomienda revisar el autodiagnóstico debido a la brecha de resultados. De encontrarse que el autodiagnóstico corresponde a la realidad del IDRD en esta política, es importante que se revise la información que se reportó en FURAG de tal forma que se reporten datos lo más aproximado a la situación de la Entidad en 2020.</w:t>
            </w:r>
          </w:p>
        </w:tc>
      </w:tr>
      <w:tr w:rsidR="00C01B12" w:rsidRPr="007F0CCF" w14:paraId="3C2B03F2" w14:textId="77777777" w:rsidTr="00C01B12">
        <w:trPr>
          <w:trHeight w:val="1020"/>
          <w:jc w:val="center"/>
        </w:trPr>
        <w:tc>
          <w:tcPr>
            <w:tcW w:w="1607" w:type="dxa"/>
            <w:tcBorders>
              <w:top w:val="single" w:sz="4" w:space="0" w:color="auto"/>
            </w:tcBorders>
            <w:vAlign w:val="center"/>
          </w:tcPr>
          <w:p w14:paraId="757EFAB9" w14:textId="77777777" w:rsidR="00C01B12" w:rsidRPr="007F0CCF" w:rsidRDefault="00C01B12" w:rsidP="00C01B12">
            <w:pPr>
              <w:suppressAutoHyphens w:val="0"/>
              <w:autoSpaceDN/>
              <w:contextualSpacing/>
              <w:rPr>
                <w:rFonts w:ascii="Arial" w:eastAsia="Arial" w:hAnsi="Arial" w:cs="Arial"/>
                <w:sz w:val="18"/>
                <w:szCs w:val="18"/>
              </w:rPr>
            </w:pPr>
            <w:r w:rsidRPr="007F0CCF">
              <w:rPr>
                <w:rFonts w:ascii="Arial" w:eastAsia="Arial" w:hAnsi="Arial" w:cs="Arial"/>
                <w:sz w:val="18"/>
                <w:szCs w:val="18"/>
              </w:rPr>
              <w:t>Evaluación de resultados</w:t>
            </w:r>
          </w:p>
        </w:tc>
        <w:tc>
          <w:tcPr>
            <w:tcW w:w="4484" w:type="dxa"/>
            <w:vAlign w:val="center"/>
          </w:tcPr>
          <w:p w14:paraId="236576CE" w14:textId="77777777" w:rsidR="00C01B12" w:rsidRPr="007F0CCF" w:rsidRDefault="00C01B12" w:rsidP="00C01B12">
            <w:pPr>
              <w:suppressAutoHyphens w:val="0"/>
              <w:autoSpaceDN/>
              <w:contextualSpacing/>
              <w:rPr>
                <w:rFonts w:ascii="Arial" w:eastAsia="Arial" w:hAnsi="Arial" w:cs="Arial"/>
                <w:sz w:val="18"/>
                <w:szCs w:val="18"/>
              </w:rPr>
            </w:pPr>
            <w:r w:rsidRPr="007F0CCF">
              <w:rPr>
                <w:rFonts w:ascii="Arial" w:eastAsia="Arial" w:hAnsi="Arial" w:cs="Arial"/>
                <w:sz w:val="18"/>
                <w:szCs w:val="18"/>
              </w:rPr>
              <w:t>Seguimiento y evaluación del desempeño institucional</w:t>
            </w:r>
          </w:p>
        </w:tc>
        <w:tc>
          <w:tcPr>
            <w:tcW w:w="1417" w:type="dxa"/>
            <w:vAlign w:val="center"/>
          </w:tcPr>
          <w:p w14:paraId="068B9063" w14:textId="77777777" w:rsidR="00C01B12" w:rsidRPr="007F0CCF" w:rsidRDefault="00C01B12" w:rsidP="00C01B12">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85.8</w:t>
            </w:r>
          </w:p>
        </w:tc>
        <w:tc>
          <w:tcPr>
            <w:tcW w:w="1701" w:type="dxa"/>
            <w:vAlign w:val="center"/>
          </w:tcPr>
          <w:p w14:paraId="74DBD137" w14:textId="3006E462" w:rsidR="00C01B12" w:rsidRPr="007F0CCF" w:rsidRDefault="00C01B12" w:rsidP="00C01B12">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97.5</w:t>
            </w:r>
          </w:p>
        </w:tc>
        <w:tc>
          <w:tcPr>
            <w:tcW w:w="1701" w:type="dxa"/>
            <w:vAlign w:val="center"/>
          </w:tcPr>
          <w:p w14:paraId="332EC762" w14:textId="0FF4A867" w:rsidR="00C01B12" w:rsidRPr="007F0CCF" w:rsidRDefault="00C01B12" w:rsidP="00C01B12">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100</w:t>
            </w:r>
          </w:p>
        </w:tc>
        <w:tc>
          <w:tcPr>
            <w:tcW w:w="7660" w:type="dxa"/>
            <w:vAlign w:val="center"/>
          </w:tcPr>
          <w:p w14:paraId="24A3D4E4" w14:textId="4C4A5F7B" w:rsidR="00C01B12" w:rsidRPr="007F0CCF" w:rsidRDefault="00C01B12" w:rsidP="00C01B12">
            <w:pPr>
              <w:suppressAutoHyphens w:val="0"/>
              <w:autoSpaceDN/>
              <w:contextualSpacing/>
              <w:jc w:val="both"/>
              <w:rPr>
                <w:rFonts w:ascii="Arial" w:eastAsia="Arial" w:hAnsi="Arial" w:cs="Arial"/>
                <w:sz w:val="18"/>
                <w:szCs w:val="18"/>
              </w:rPr>
            </w:pPr>
            <w:r w:rsidRPr="00A13CBA">
              <w:rPr>
                <w:rFonts w:ascii="Arial" w:eastAsia="Arial" w:hAnsi="Arial" w:cs="Arial"/>
                <w:sz w:val="18"/>
                <w:szCs w:val="18"/>
              </w:rPr>
              <w:t>Se recomienda revisar el autodiagnóstico debido a la brecha de resultados. De encontrarse que el autodiagnóstico corresponde a la realidad del IDRD en esta política, es importante que se revise la información que se reportó en FURAG de tal forma que se reporten datos lo más aproximado a la situación de la Entidad en 2020.</w:t>
            </w:r>
          </w:p>
        </w:tc>
      </w:tr>
      <w:tr w:rsidR="00C01B12" w:rsidRPr="007F0CCF" w14:paraId="7DCD8736" w14:textId="77777777" w:rsidTr="00C01B12">
        <w:trPr>
          <w:trHeight w:val="1020"/>
          <w:jc w:val="center"/>
        </w:trPr>
        <w:tc>
          <w:tcPr>
            <w:tcW w:w="1607" w:type="dxa"/>
            <w:vMerge w:val="restart"/>
            <w:vAlign w:val="center"/>
          </w:tcPr>
          <w:p w14:paraId="594341F0" w14:textId="77777777" w:rsidR="00C01B12" w:rsidRPr="007F0CCF" w:rsidRDefault="00C01B12" w:rsidP="00C01B12">
            <w:pPr>
              <w:suppressAutoHyphens w:val="0"/>
              <w:autoSpaceDN/>
              <w:contextualSpacing/>
              <w:rPr>
                <w:rFonts w:ascii="Arial" w:eastAsia="Arial" w:hAnsi="Arial" w:cs="Arial"/>
                <w:sz w:val="18"/>
                <w:szCs w:val="18"/>
              </w:rPr>
            </w:pPr>
            <w:r w:rsidRPr="007F0CCF">
              <w:rPr>
                <w:rFonts w:ascii="Arial" w:eastAsia="Arial" w:hAnsi="Arial" w:cs="Arial"/>
                <w:sz w:val="18"/>
                <w:szCs w:val="18"/>
              </w:rPr>
              <w:t>Información y comunicación</w:t>
            </w:r>
          </w:p>
        </w:tc>
        <w:tc>
          <w:tcPr>
            <w:tcW w:w="4484" w:type="dxa"/>
            <w:vAlign w:val="center"/>
          </w:tcPr>
          <w:p w14:paraId="04458B07" w14:textId="77777777" w:rsidR="00C01B12" w:rsidRPr="007F0CCF" w:rsidRDefault="00C01B12" w:rsidP="00C01B12">
            <w:pPr>
              <w:suppressAutoHyphens w:val="0"/>
              <w:autoSpaceDN/>
              <w:contextualSpacing/>
              <w:rPr>
                <w:rFonts w:ascii="Arial" w:eastAsia="Arial" w:hAnsi="Arial" w:cs="Arial"/>
                <w:sz w:val="18"/>
                <w:szCs w:val="18"/>
              </w:rPr>
            </w:pPr>
            <w:r w:rsidRPr="007F0CCF">
              <w:rPr>
                <w:rFonts w:ascii="Arial" w:eastAsia="Arial" w:hAnsi="Arial" w:cs="Arial"/>
                <w:sz w:val="18"/>
                <w:szCs w:val="18"/>
              </w:rPr>
              <w:t>Gestión documental</w:t>
            </w:r>
          </w:p>
        </w:tc>
        <w:tc>
          <w:tcPr>
            <w:tcW w:w="1417" w:type="dxa"/>
            <w:vAlign w:val="center"/>
          </w:tcPr>
          <w:p w14:paraId="7AF3422A" w14:textId="77777777" w:rsidR="00C01B12" w:rsidRPr="007F0CCF" w:rsidRDefault="00C01B12" w:rsidP="00C01B12">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95.0</w:t>
            </w:r>
          </w:p>
        </w:tc>
        <w:tc>
          <w:tcPr>
            <w:tcW w:w="1701" w:type="dxa"/>
            <w:vAlign w:val="center"/>
          </w:tcPr>
          <w:p w14:paraId="0D93AD7C" w14:textId="13743E46" w:rsidR="00C01B12" w:rsidRPr="007F0CCF" w:rsidRDefault="00C01B12" w:rsidP="00C01B12">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90.2</w:t>
            </w:r>
          </w:p>
        </w:tc>
        <w:tc>
          <w:tcPr>
            <w:tcW w:w="1701" w:type="dxa"/>
            <w:vAlign w:val="center"/>
          </w:tcPr>
          <w:p w14:paraId="613E2F0E" w14:textId="2259906F" w:rsidR="00C01B12" w:rsidRPr="007F0CCF" w:rsidRDefault="00C01B12" w:rsidP="00C01B12">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57.4</w:t>
            </w:r>
          </w:p>
        </w:tc>
        <w:tc>
          <w:tcPr>
            <w:tcW w:w="7660" w:type="dxa"/>
            <w:vAlign w:val="center"/>
          </w:tcPr>
          <w:p w14:paraId="29A01836" w14:textId="4CC0A24E" w:rsidR="00C01B12" w:rsidRPr="007F0CCF" w:rsidRDefault="00C01B12" w:rsidP="00C01B12">
            <w:pPr>
              <w:suppressAutoHyphens w:val="0"/>
              <w:autoSpaceDN/>
              <w:contextualSpacing/>
              <w:jc w:val="both"/>
              <w:rPr>
                <w:rFonts w:ascii="Arial" w:eastAsia="Arial" w:hAnsi="Arial" w:cs="Arial"/>
                <w:sz w:val="18"/>
                <w:szCs w:val="18"/>
              </w:rPr>
            </w:pPr>
            <w:r w:rsidRPr="00A13CBA">
              <w:rPr>
                <w:rFonts w:ascii="Arial" w:eastAsia="Arial" w:hAnsi="Arial" w:cs="Arial"/>
                <w:sz w:val="18"/>
                <w:szCs w:val="18"/>
              </w:rPr>
              <w:t>Se recomienda revisar el autodiagnóstico debido a la brecha de resultados. De encontrarse que el autodiagnóstico corresponde a la realidad del IDRD en esta política, es importante que se revise la información que se reportó en FURAG de tal forma que se reporten datos lo más aproximado a la situación de la Entidad en 2020.</w:t>
            </w:r>
          </w:p>
        </w:tc>
      </w:tr>
      <w:tr w:rsidR="00C01B12" w:rsidRPr="007F0CCF" w14:paraId="22F67575" w14:textId="77777777" w:rsidTr="00C01B12">
        <w:trPr>
          <w:trHeight w:val="1020"/>
          <w:jc w:val="center"/>
        </w:trPr>
        <w:tc>
          <w:tcPr>
            <w:tcW w:w="1607" w:type="dxa"/>
            <w:vMerge/>
            <w:vAlign w:val="center"/>
          </w:tcPr>
          <w:p w14:paraId="50C91A47" w14:textId="77777777" w:rsidR="00C01B12" w:rsidRPr="007F0CCF" w:rsidRDefault="00C01B12" w:rsidP="00C01B12">
            <w:pPr>
              <w:suppressAutoHyphens w:val="0"/>
              <w:autoSpaceDN/>
              <w:contextualSpacing/>
              <w:rPr>
                <w:rFonts w:ascii="Arial" w:eastAsia="Arial" w:hAnsi="Arial" w:cs="Arial"/>
                <w:sz w:val="18"/>
                <w:szCs w:val="18"/>
              </w:rPr>
            </w:pPr>
          </w:p>
        </w:tc>
        <w:tc>
          <w:tcPr>
            <w:tcW w:w="4484" w:type="dxa"/>
            <w:tcBorders>
              <w:bottom w:val="single" w:sz="4" w:space="0" w:color="auto"/>
            </w:tcBorders>
            <w:vAlign w:val="center"/>
          </w:tcPr>
          <w:p w14:paraId="4E01F2C7" w14:textId="77777777" w:rsidR="00C01B12" w:rsidRPr="007F0CCF" w:rsidRDefault="00C01B12" w:rsidP="00C01B12">
            <w:pPr>
              <w:suppressAutoHyphens w:val="0"/>
              <w:autoSpaceDN/>
              <w:contextualSpacing/>
              <w:rPr>
                <w:rFonts w:ascii="Arial" w:eastAsia="Arial" w:hAnsi="Arial" w:cs="Arial"/>
                <w:sz w:val="18"/>
                <w:szCs w:val="18"/>
              </w:rPr>
            </w:pPr>
            <w:r w:rsidRPr="007F0CCF">
              <w:rPr>
                <w:rFonts w:ascii="Arial" w:eastAsia="Arial" w:hAnsi="Arial" w:cs="Arial"/>
                <w:sz w:val="18"/>
                <w:szCs w:val="18"/>
              </w:rPr>
              <w:t>Transparencia, acceso a la información y lucha contra la corrupción</w:t>
            </w:r>
          </w:p>
        </w:tc>
        <w:tc>
          <w:tcPr>
            <w:tcW w:w="1417" w:type="dxa"/>
            <w:tcBorders>
              <w:bottom w:val="single" w:sz="4" w:space="0" w:color="auto"/>
            </w:tcBorders>
            <w:vAlign w:val="center"/>
          </w:tcPr>
          <w:p w14:paraId="3BCBA618" w14:textId="77777777" w:rsidR="00C01B12" w:rsidRPr="007F0CCF" w:rsidRDefault="00C01B12" w:rsidP="00C01B12">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86.9</w:t>
            </w:r>
          </w:p>
        </w:tc>
        <w:tc>
          <w:tcPr>
            <w:tcW w:w="1701" w:type="dxa"/>
            <w:tcBorders>
              <w:bottom w:val="single" w:sz="4" w:space="0" w:color="auto"/>
            </w:tcBorders>
            <w:vAlign w:val="center"/>
          </w:tcPr>
          <w:p w14:paraId="5F43E78B" w14:textId="6D85BF85" w:rsidR="00C01B12" w:rsidRPr="007F0CCF" w:rsidRDefault="00C01B12" w:rsidP="00C01B12">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89.1</w:t>
            </w:r>
          </w:p>
        </w:tc>
        <w:tc>
          <w:tcPr>
            <w:tcW w:w="1701" w:type="dxa"/>
            <w:tcBorders>
              <w:bottom w:val="single" w:sz="4" w:space="0" w:color="auto"/>
            </w:tcBorders>
            <w:vAlign w:val="center"/>
          </w:tcPr>
          <w:p w14:paraId="0EAFAC7B" w14:textId="572A7A1C" w:rsidR="00C01B12" w:rsidRPr="007F0CCF" w:rsidRDefault="00C01B12" w:rsidP="00C01B12">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99.9</w:t>
            </w:r>
          </w:p>
        </w:tc>
        <w:tc>
          <w:tcPr>
            <w:tcW w:w="7660" w:type="dxa"/>
            <w:tcBorders>
              <w:bottom w:val="single" w:sz="4" w:space="0" w:color="auto"/>
            </w:tcBorders>
            <w:vAlign w:val="center"/>
          </w:tcPr>
          <w:p w14:paraId="0478A249" w14:textId="6F9DCC2A" w:rsidR="00C01B12" w:rsidRPr="007F0CCF" w:rsidRDefault="00C01B12" w:rsidP="00C01B12">
            <w:pPr>
              <w:suppressAutoHyphens w:val="0"/>
              <w:autoSpaceDN/>
              <w:contextualSpacing/>
              <w:jc w:val="both"/>
              <w:rPr>
                <w:rFonts w:ascii="Arial" w:eastAsia="Arial" w:hAnsi="Arial" w:cs="Arial"/>
                <w:sz w:val="18"/>
                <w:szCs w:val="18"/>
              </w:rPr>
            </w:pPr>
            <w:r w:rsidRPr="00A13CBA">
              <w:rPr>
                <w:rFonts w:ascii="Arial" w:eastAsia="Arial" w:hAnsi="Arial" w:cs="Arial"/>
                <w:sz w:val="18"/>
                <w:szCs w:val="18"/>
              </w:rPr>
              <w:t>Se recomienda revisar el autodiagnóstico debido a la brecha de resultados. De encontrarse que el autodiagnóstico corresponde a la realidad del IDRD en esta política, es importante que se revise la información que se reportó en FURAG de tal forma que se reporten datos lo más aproximado a la situación de la Entidad en 2020.</w:t>
            </w:r>
          </w:p>
        </w:tc>
      </w:tr>
      <w:tr w:rsidR="00C01B12" w:rsidRPr="007F0CCF" w14:paraId="0C02DCD2" w14:textId="77777777" w:rsidTr="00C01B12">
        <w:trPr>
          <w:trHeight w:val="283"/>
          <w:jc w:val="center"/>
        </w:trPr>
        <w:tc>
          <w:tcPr>
            <w:tcW w:w="1607" w:type="dxa"/>
            <w:vMerge/>
            <w:tcBorders>
              <w:bottom w:val="single" w:sz="4" w:space="0" w:color="auto"/>
            </w:tcBorders>
            <w:vAlign w:val="center"/>
          </w:tcPr>
          <w:p w14:paraId="6404C00D" w14:textId="77777777" w:rsidR="00C2761F" w:rsidRPr="007F0CCF" w:rsidRDefault="00C2761F" w:rsidP="002853D4">
            <w:pPr>
              <w:suppressAutoHyphens w:val="0"/>
              <w:autoSpaceDN/>
              <w:contextualSpacing/>
              <w:rPr>
                <w:rFonts w:ascii="Arial" w:eastAsia="Arial" w:hAnsi="Arial" w:cs="Arial"/>
                <w:sz w:val="18"/>
                <w:szCs w:val="18"/>
              </w:rPr>
            </w:pPr>
          </w:p>
        </w:tc>
        <w:tc>
          <w:tcPr>
            <w:tcW w:w="4484" w:type="dxa"/>
            <w:tcBorders>
              <w:bottom w:val="single" w:sz="4" w:space="0" w:color="auto"/>
            </w:tcBorders>
            <w:vAlign w:val="center"/>
          </w:tcPr>
          <w:p w14:paraId="2548958E" w14:textId="77777777" w:rsidR="00C2761F" w:rsidRPr="007F0CCF" w:rsidRDefault="00C2761F" w:rsidP="002853D4">
            <w:pPr>
              <w:suppressAutoHyphens w:val="0"/>
              <w:autoSpaceDN/>
              <w:contextualSpacing/>
              <w:rPr>
                <w:rFonts w:ascii="Arial" w:eastAsia="Arial" w:hAnsi="Arial" w:cs="Arial"/>
                <w:sz w:val="18"/>
                <w:szCs w:val="18"/>
              </w:rPr>
            </w:pPr>
            <w:r w:rsidRPr="007F0CCF">
              <w:rPr>
                <w:rFonts w:ascii="Arial" w:eastAsia="Arial" w:hAnsi="Arial" w:cs="Arial"/>
                <w:sz w:val="18"/>
                <w:szCs w:val="18"/>
              </w:rPr>
              <w:t xml:space="preserve">Gestión de la Información Estadística </w:t>
            </w:r>
          </w:p>
        </w:tc>
        <w:tc>
          <w:tcPr>
            <w:tcW w:w="1417" w:type="dxa"/>
            <w:tcBorders>
              <w:bottom w:val="single" w:sz="4" w:space="0" w:color="auto"/>
            </w:tcBorders>
            <w:vAlign w:val="center"/>
          </w:tcPr>
          <w:p w14:paraId="077FB035" w14:textId="76892977"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No se evaluó</w:t>
            </w:r>
          </w:p>
        </w:tc>
        <w:tc>
          <w:tcPr>
            <w:tcW w:w="1701" w:type="dxa"/>
            <w:tcBorders>
              <w:bottom w:val="single" w:sz="4" w:space="0" w:color="auto"/>
            </w:tcBorders>
            <w:vAlign w:val="center"/>
          </w:tcPr>
          <w:p w14:paraId="4229CEAF" w14:textId="3F114515"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No se evaluó</w:t>
            </w:r>
          </w:p>
        </w:tc>
        <w:tc>
          <w:tcPr>
            <w:tcW w:w="1701" w:type="dxa"/>
            <w:tcBorders>
              <w:bottom w:val="single" w:sz="4" w:space="0" w:color="auto"/>
            </w:tcBorders>
            <w:vAlign w:val="center"/>
          </w:tcPr>
          <w:p w14:paraId="4897A909" w14:textId="4B30223A" w:rsidR="00C2761F" w:rsidRPr="007F0CCF" w:rsidRDefault="00C2761F" w:rsidP="002853D4">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No se evaluó</w:t>
            </w:r>
          </w:p>
        </w:tc>
        <w:tc>
          <w:tcPr>
            <w:tcW w:w="7660" w:type="dxa"/>
            <w:tcBorders>
              <w:bottom w:val="single" w:sz="4" w:space="0" w:color="auto"/>
            </w:tcBorders>
            <w:vAlign w:val="center"/>
          </w:tcPr>
          <w:p w14:paraId="6C9E3276" w14:textId="7D1330D8" w:rsidR="00C2761F" w:rsidRPr="007F0CCF" w:rsidRDefault="00C2761F" w:rsidP="00C01B12">
            <w:pPr>
              <w:suppressAutoHyphens w:val="0"/>
              <w:autoSpaceDN/>
              <w:contextualSpacing/>
              <w:jc w:val="both"/>
              <w:rPr>
                <w:rFonts w:ascii="Arial" w:eastAsia="Arial" w:hAnsi="Arial" w:cs="Arial"/>
                <w:sz w:val="18"/>
                <w:szCs w:val="18"/>
              </w:rPr>
            </w:pPr>
            <w:r w:rsidRPr="007F0CCF">
              <w:rPr>
                <w:rFonts w:ascii="Arial" w:eastAsia="Arial" w:hAnsi="Arial" w:cs="Arial"/>
                <w:sz w:val="18"/>
                <w:szCs w:val="18"/>
              </w:rPr>
              <w:t>El DAFP cuenta con este formulario, no se ha diligenciado en el IDRD</w:t>
            </w:r>
          </w:p>
        </w:tc>
      </w:tr>
      <w:tr w:rsidR="00C01B12" w:rsidRPr="007F0CCF" w14:paraId="1946A5A3" w14:textId="77777777" w:rsidTr="00C01B12">
        <w:trPr>
          <w:trHeight w:val="1020"/>
          <w:jc w:val="center"/>
        </w:trPr>
        <w:tc>
          <w:tcPr>
            <w:tcW w:w="1607" w:type="dxa"/>
            <w:tcBorders>
              <w:top w:val="single" w:sz="4" w:space="0" w:color="auto"/>
              <w:left w:val="single" w:sz="4" w:space="0" w:color="auto"/>
              <w:bottom w:val="single" w:sz="4" w:space="0" w:color="auto"/>
              <w:right w:val="single" w:sz="4" w:space="0" w:color="auto"/>
            </w:tcBorders>
            <w:vAlign w:val="center"/>
          </w:tcPr>
          <w:p w14:paraId="64DE12D1" w14:textId="77777777" w:rsidR="00C01B12" w:rsidRPr="007F0CCF" w:rsidRDefault="00C01B12" w:rsidP="00C01B12">
            <w:pPr>
              <w:suppressAutoHyphens w:val="0"/>
              <w:autoSpaceDN/>
              <w:contextualSpacing/>
              <w:rPr>
                <w:rFonts w:ascii="Arial" w:eastAsia="Arial" w:hAnsi="Arial" w:cs="Arial"/>
                <w:sz w:val="18"/>
                <w:szCs w:val="18"/>
              </w:rPr>
            </w:pPr>
            <w:r w:rsidRPr="007F0CCF">
              <w:rPr>
                <w:rFonts w:ascii="Arial" w:eastAsia="Arial" w:hAnsi="Arial" w:cs="Arial"/>
                <w:sz w:val="18"/>
                <w:szCs w:val="18"/>
              </w:rPr>
              <w:t>Gestión del conocimiento</w:t>
            </w:r>
          </w:p>
        </w:tc>
        <w:tc>
          <w:tcPr>
            <w:tcW w:w="4484" w:type="dxa"/>
            <w:tcBorders>
              <w:top w:val="single" w:sz="4" w:space="0" w:color="auto"/>
              <w:left w:val="single" w:sz="4" w:space="0" w:color="auto"/>
              <w:bottom w:val="single" w:sz="4" w:space="0" w:color="auto"/>
              <w:right w:val="single" w:sz="4" w:space="0" w:color="auto"/>
            </w:tcBorders>
            <w:vAlign w:val="center"/>
          </w:tcPr>
          <w:p w14:paraId="3684D469" w14:textId="77777777" w:rsidR="00C01B12" w:rsidRPr="007F0CCF" w:rsidRDefault="00C01B12" w:rsidP="00C01B12">
            <w:pPr>
              <w:suppressAutoHyphens w:val="0"/>
              <w:autoSpaceDN/>
              <w:contextualSpacing/>
              <w:rPr>
                <w:rFonts w:ascii="Arial" w:eastAsia="Arial" w:hAnsi="Arial" w:cs="Arial"/>
                <w:sz w:val="18"/>
                <w:szCs w:val="18"/>
              </w:rPr>
            </w:pPr>
            <w:r w:rsidRPr="007F0CCF">
              <w:rPr>
                <w:rFonts w:ascii="Arial" w:eastAsia="Arial" w:hAnsi="Arial" w:cs="Arial"/>
                <w:sz w:val="18"/>
                <w:szCs w:val="18"/>
              </w:rPr>
              <w:t>Gestión del Conocimiento</w:t>
            </w:r>
          </w:p>
        </w:tc>
        <w:tc>
          <w:tcPr>
            <w:tcW w:w="1417" w:type="dxa"/>
            <w:tcBorders>
              <w:top w:val="single" w:sz="4" w:space="0" w:color="auto"/>
              <w:left w:val="single" w:sz="4" w:space="0" w:color="auto"/>
              <w:bottom w:val="single" w:sz="4" w:space="0" w:color="auto"/>
              <w:right w:val="single" w:sz="4" w:space="0" w:color="auto"/>
            </w:tcBorders>
            <w:vAlign w:val="center"/>
          </w:tcPr>
          <w:p w14:paraId="20D59CFC" w14:textId="77777777" w:rsidR="00C01B12" w:rsidRPr="007F0CCF" w:rsidRDefault="00C01B12" w:rsidP="00C01B12">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85.0</w:t>
            </w:r>
          </w:p>
        </w:tc>
        <w:tc>
          <w:tcPr>
            <w:tcW w:w="1701" w:type="dxa"/>
            <w:tcBorders>
              <w:top w:val="single" w:sz="4" w:space="0" w:color="auto"/>
              <w:left w:val="single" w:sz="4" w:space="0" w:color="auto"/>
              <w:bottom w:val="single" w:sz="4" w:space="0" w:color="auto"/>
              <w:right w:val="single" w:sz="4" w:space="0" w:color="auto"/>
            </w:tcBorders>
            <w:vAlign w:val="center"/>
          </w:tcPr>
          <w:p w14:paraId="45D2E726" w14:textId="14940289" w:rsidR="00C01B12" w:rsidRPr="007F0CCF" w:rsidRDefault="00C01B12" w:rsidP="00C01B12">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No se evaluó</w:t>
            </w:r>
          </w:p>
        </w:tc>
        <w:tc>
          <w:tcPr>
            <w:tcW w:w="1701" w:type="dxa"/>
            <w:tcBorders>
              <w:top w:val="single" w:sz="4" w:space="0" w:color="auto"/>
              <w:left w:val="single" w:sz="4" w:space="0" w:color="auto"/>
              <w:bottom w:val="single" w:sz="4" w:space="0" w:color="auto"/>
              <w:right w:val="single" w:sz="4" w:space="0" w:color="auto"/>
            </w:tcBorders>
            <w:vAlign w:val="center"/>
          </w:tcPr>
          <w:p w14:paraId="3DF4250C" w14:textId="13CE170B" w:rsidR="00C01B12" w:rsidRPr="007F0CCF" w:rsidRDefault="00C01B12" w:rsidP="00C01B12">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52</w:t>
            </w:r>
          </w:p>
        </w:tc>
        <w:tc>
          <w:tcPr>
            <w:tcW w:w="7660" w:type="dxa"/>
            <w:tcBorders>
              <w:top w:val="single" w:sz="4" w:space="0" w:color="auto"/>
              <w:left w:val="single" w:sz="4" w:space="0" w:color="auto"/>
              <w:bottom w:val="single" w:sz="4" w:space="0" w:color="auto"/>
              <w:right w:val="single" w:sz="4" w:space="0" w:color="auto"/>
            </w:tcBorders>
            <w:vAlign w:val="center"/>
          </w:tcPr>
          <w:p w14:paraId="5A3E0B5C" w14:textId="7EA9D567" w:rsidR="00C01B12" w:rsidRPr="007F0CCF" w:rsidRDefault="00C01B12" w:rsidP="00C01B12">
            <w:pPr>
              <w:suppressAutoHyphens w:val="0"/>
              <w:autoSpaceDN/>
              <w:contextualSpacing/>
              <w:jc w:val="both"/>
              <w:rPr>
                <w:rFonts w:ascii="Arial" w:eastAsia="Arial" w:hAnsi="Arial" w:cs="Arial"/>
                <w:sz w:val="18"/>
                <w:szCs w:val="18"/>
              </w:rPr>
            </w:pPr>
            <w:r w:rsidRPr="007F0CCF">
              <w:rPr>
                <w:rFonts w:ascii="Arial" w:eastAsia="Arial" w:hAnsi="Arial" w:cs="Arial"/>
                <w:sz w:val="18"/>
                <w:szCs w:val="18"/>
              </w:rPr>
              <w:t xml:space="preserve">Se recomienda </w:t>
            </w:r>
            <w:r>
              <w:rPr>
                <w:rFonts w:ascii="Arial" w:eastAsia="Arial" w:hAnsi="Arial" w:cs="Arial"/>
                <w:sz w:val="18"/>
                <w:szCs w:val="18"/>
              </w:rPr>
              <w:t xml:space="preserve">revisar </w:t>
            </w:r>
            <w:r w:rsidRPr="007F0CCF">
              <w:rPr>
                <w:rFonts w:ascii="Arial" w:eastAsia="Arial" w:hAnsi="Arial" w:cs="Arial"/>
                <w:sz w:val="18"/>
                <w:szCs w:val="18"/>
              </w:rPr>
              <w:t xml:space="preserve">el autodiagnóstico debido a la </w:t>
            </w:r>
            <w:r>
              <w:rPr>
                <w:rFonts w:ascii="Arial" w:eastAsia="Arial" w:hAnsi="Arial" w:cs="Arial"/>
                <w:sz w:val="18"/>
                <w:szCs w:val="18"/>
              </w:rPr>
              <w:t>brecha</w:t>
            </w:r>
            <w:r w:rsidRPr="007F0CCF">
              <w:rPr>
                <w:rFonts w:ascii="Arial" w:eastAsia="Arial" w:hAnsi="Arial" w:cs="Arial"/>
                <w:sz w:val="18"/>
                <w:szCs w:val="18"/>
              </w:rPr>
              <w:t xml:space="preserve"> de resultados</w:t>
            </w:r>
            <w:r>
              <w:rPr>
                <w:rFonts w:ascii="Arial" w:eastAsia="Arial" w:hAnsi="Arial" w:cs="Arial"/>
                <w:sz w:val="18"/>
                <w:szCs w:val="18"/>
              </w:rPr>
              <w:t>. De encontrarse que el autodiagnóstico corresponde a la realidad del IDRD en esta política, es importante que se revise la información que se reportó en FURAG de tal forma que se reporten datos lo más aproximado a la situación de la Entidad en 2020.</w:t>
            </w:r>
          </w:p>
        </w:tc>
      </w:tr>
      <w:tr w:rsidR="00C01B12" w:rsidRPr="007F0CCF" w14:paraId="5B0417BD" w14:textId="77777777" w:rsidTr="00C01B12">
        <w:trPr>
          <w:trHeight w:val="1020"/>
          <w:jc w:val="center"/>
        </w:trPr>
        <w:tc>
          <w:tcPr>
            <w:tcW w:w="1607" w:type="dxa"/>
            <w:tcBorders>
              <w:top w:val="single" w:sz="4" w:space="0" w:color="auto"/>
              <w:left w:val="single" w:sz="4" w:space="0" w:color="auto"/>
              <w:bottom w:val="single" w:sz="4" w:space="0" w:color="auto"/>
              <w:right w:val="single" w:sz="4" w:space="0" w:color="auto"/>
            </w:tcBorders>
            <w:vAlign w:val="center"/>
          </w:tcPr>
          <w:p w14:paraId="464D1031" w14:textId="77777777" w:rsidR="00C01B12" w:rsidRPr="007F0CCF" w:rsidRDefault="00C01B12" w:rsidP="00C01B12">
            <w:pPr>
              <w:suppressAutoHyphens w:val="0"/>
              <w:autoSpaceDN/>
              <w:contextualSpacing/>
              <w:rPr>
                <w:rFonts w:ascii="Arial" w:eastAsia="Arial" w:hAnsi="Arial" w:cs="Arial"/>
                <w:sz w:val="18"/>
                <w:szCs w:val="18"/>
              </w:rPr>
            </w:pPr>
            <w:r w:rsidRPr="007F0CCF">
              <w:rPr>
                <w:rFonts w:ascii="Arial" w:eastAsia="Arial" w:hAnsi="Arial" w:cs="Arial"/>
                <w:sz w:val="18"/>
                <w:szCs w:val="18"/>
              </w:rPr>
              <w:t>Control Interno</w:t>
            </w:r>
          </w:p>
        </w:tc>
        <w:tc>
          <w:tcPr>
            <w:tcW w:w="4484" w:type="dxa"/>
            <w:tcBorders>
              <w:top w:val="single" w:sz="4" w:space="0" w:color="auto"/>
              <w:left w:val="single" w:sz="4" w:space="0" w:color="auto"/>
              <w:bottom w:val="single" w:sz="4" w:space="0" w:color="auto"/>
              <w:right w:val="single" w:sz="4" w:space="0" w:color="auto"/>
            </w:tcBorders>
            <w:vAlign w:val="center"/>
          </w:tcPr>
          <w:p w14:paraId="15730790" w14:textId="77777777" w:rsidR="00C01B12" w:rsidRPr="007F0CCF" w:rsidRDefault="00C01B12" w:rsidP="00C01B12">
            <w:pPr>
              <w:suppressAutoHyphens w:val="0"/>
              <w:autoSpaceDN/>
              <w:contextualSpacing/>
              <w:rPr>
                <w:rFonts w:ascii="Arial" w:eastAsia="Arial" w:hAnsi="Arial" w:cs="Arial"/>
                <w:sz w:val="18"/>
                <w:szCs w:val="18"/>
              </w:rPr>
            </w:pPr>
            <w:r w:rsidRPr="007F0CCF">
              <w:rPr>
                <w:rFonts w:ascii="Arial" w:eastAsia="Arial" w:hAnsi="Arial" w:cs="Arial"/>
                <w:sz w:val="18"/>
                <w:szCs w:val="18"/>
              </w:rPr>
              <w:t>Control Interno</w:t>
            </w:r>
          </w:p>
        </w:tc>
        <w:tc>
          <w:tcPr>
            <w:tcW w:w="1417" w:type="dxa"/>
            <w:tcBorders>
              <w:top w:val="single" w:sz="4" w:space="0" w:color="auto"/>
              <w:left w:val="single" w:sz="4" w:space="0" w:color="auto"/>
              <w:bottom w:val="single" w:sz="4" w:space="0" w:color="auto"/>
              <w:right w:val="single" w:sz="4" w:space="0" w:color="auto"/>
            </w:tcBorders>
            <w:vAlign w:val="center"/>
          </w:tcPr>
          <w:p w14:paraId="78F5D808" w14:textId="77777777" w:rsidR="00C01B12" w:rsidRPr="007F0CCF" w:rsidRDefault="00C01B12" w:rsidP="00C01B12">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78.4</w:t>
            </w:r>
          </w:p>
        </w:tc>
        <w:tc>
          <w:tcPr>
            <w:tcW w:w="1701" w:type="dxa"/>
            <w:tcBorders>
              <w:top w:val="single" w:sz="4" w:space="0" w:color="auto"/>
              <w:left w:val="single" w:sz="4" w:space="0" w:color="auto"/>
              <w:bottom w:val="single" w:sz="4" w:space="0" w:color="auto"/>
              <w:right w:val="single" w:sz="4" w:space="0" w:color="auto"/>
            </w:tcBorders>
            <w:vAlign w:val="center"/>
          </w:tcPr>
          <w:p w14:paraId="0F4AC4C6" w14:textId="0D31F553" w:rsidR="00C01B12" w:rsidRPr="007F0CCF" w:rsidRDefault="00C01B12" w:rsidP="00C01B12">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99.6</w:t>
            </w:r>
          </w:p>
        </w:tc>
        <w:tc>
          <w:tcPr>
            <w:tcW w:w="1701" w:type="dxa"/>
            <w:tcBorders>
              <w:top w:val="single" w:sz="4" w:space="0" w:color="auto"/>
              <w:left w:val="single" w:sz="4" w:space="0" w:color="auto"/>
              <w:bottom w:val="single" w:sz="4" w:space="0" w:color="auto"/>
              <w:right w:val="single" w:sz="4" w:space="0" w:color="auto"/>
            </w:tcBorders>
            <w:vAlign w:val="center"/>
          </w:tcPr>
          <w:p w14:paraId="0A6D9801" w14:textId="70A3719B" w:rsidR="00C01B12" w:rsidRPr="007F0CCF" w:rsidRDefault="00C01B12" w:rsidP="00C01B12">
            <w:pPr>
              <w:suppressAutoHyphens w:val="0"/>
              <w:autoSpaceDN/>
              <w:contextualSpacing/>
              <w:jc w:val="center"/>
              <w:rPr>
                <w:rFonts w:ascii="Arial" w:eastAsia="Arial" w:hAnsi="Arial" w:cs="Arial"/>
                <w:sz w:val="18"/>
                <w:szCs w:val="18"/>
              </w:rPr>
            </w:pPr>
            <w:r w:rsidRPr="007F0CCF">
              <w:rPr>
                <w:rFonts w:ascii="Arial" w:eastAsia="Arial" w:hAnsi="Arial" w:cs="Arial"/>
                <w:sz w:val="18"/>
                <w:szCs w:val="18"/>
              </w:rPr>
              <w:t>99.2</w:t>
            </w:r>
          </w:p>
        </w:tc>
        <w:tc>
          <w:tcPr>
            <w:tcW w:w="7660" w:type="dxa"/>
            <w:tcBorders>
              <w:top w:val="single" w:sz="4" w:space="0" w:color="auto"/>
              <w:left w:val="single" w:sz="4" w:space="0" w:color="auto"/>
              <w:bottom w:val="single" w:sz="4" w:space="0" w:color="auto"/>
              <w:right w:val="single" w:sz="4" w:space="0" w:color="auto"/>
            </w:tcBorders>
            <w:vAlign w:val="center"/>
          </w:tcPr>
          <w:p w14:paraId="296D23D3" w14:textId="2E89FC4D" w:rsidR="00C01B12" w:rsidRPr="007F0CCF" w:rsidRDefault="00C01B12" w:rsidP="00C01B12">
            <w:pPr>
              <w:suppressAutoHyphens w:val="0"/>
              <w:autoSpaceDN/>
              <w:contextualSpacing/>
              <w:jc w:val="both"/>
              <w:rPr>
                <w:rFonts w:ascii="Arial" w:eastAsia="Arial" w:hAnsi="Arial" w:cs="Arial"/>
                <w:sz w:val="18"/>
                <w:szCs w:val="18"/>
              </w:rPr>
            </w:pPr>
            <w:r w:rsidRPr="007F0CCF">
              <w:rPr>
                <w:rFonts w:ascii="Arial" w:eastAsia="Arial" w:hAnsi="Arial" w:cs="Arial"/>
                <w:sz w:val="18"/>
                <w:szCs w:val="18"/>
              </w:rPr>
              <w:t xml:space="preserve">Se recomienda </w:t>
            </w:r>
            <w:r>
              <w:rPr>
                <w:rFonts w:ascii="Arial" w:eastAsia="Arial" w:hAnsi="Arial" w:cs="Arial"/>
                <w:sz w:val="18"/>
                <w:szCs w:val="18"/>
              </w:rPr>
              <w:t xml:space="preserve">revisar </w:t>
            </w:r>
            <w:r w:rsidRPr="007F0CCF">
              <w:rPr>
                <w:rFonts w:ascii="Arial" w:eastAsia="Arial" w:hAnsi="Arial" w:cs="Arial"/>
                <w:sz w:val="18"/>
                <w:szCs w:val="18"/>
              </w:rPr>
              <w:t xml:space="preserve">el autodiagnóstico debido a la </w:t>
            </w:r>
            <w:r>
              <w:rPr>
                <w:rFonts w:ascii="Arial" w:eastAsia="Arial" w:hAnsi="Arial" w:cs="Arial"/>
                <w:sz w:val="18"/>
                <w:szCs w:val="18"/>
              </w:rPr>
              <w:t>brecha</w:t>
            </w:r>
            <w:r w:rsidRPr="007F0CCF">
              <w:rPr>
                <w:rFonts w:ascii="Arial" w:eastAsia="Arial" w:hAnsi="Arial" w:cs="Arial"/>
                <w:sz w:val="18"/>
                <w:szCs w:val="18"/>
              </w:rPr>
              <w:t xml:space="preserve"> de resultados</w:t>
            </w:r>
            <w:r>
              <w:rPr>
                <w:rFonts w:ascii="Arial" w:eastAsia="Arial" w:hAnsi="Arial" w:cs="Arial"/>
                <w:sz w:val="18"/>
                <w:szCs w:val="18"/>
              </w:rPr>
              <w:t>. De encontrarse que el autodiagnóstico corresponde a la realidad del IDRD en esta política, es importante que se revise la información que se reportó en FURAG de tal forma que se reporten datos lo más aproximado a la situación de la Entidad en 2020.</w:t>
            </w:r>
          </w:p>
        </w:tc>
      </w:tr>
    </w:tbl>
    <w:p w14:paraId="4D5AB058" w14:textId="37D49602" w:rsidR="0080522C" w:rsidRDefault="0080522C" w:rsidP="002853D4">
      <w:pPr>
        <w:suppressAutoHyphens w:val="0"/>
        <w:autoSpaceDN/>
        <w:contextualSpacing/>
        <w:jc w:val="both"/>
        <w:rPr>
          <w:rFonts w:ascii="Arial" w:eastAsia="Arial" w:hAnsi="Arial" w:cs="Arial"/>
          <w:sz w:val="22"/>
          <w:szCs w:val="22"/>
        </w:rPr>
      </w:pPr>
    </w:p>
    <w:p w14:paraId="718B89BD" w14:textId="11300EA6" w:rsidR="00C01B12" w:rsidRDefault="00C01B12" w:rsidP="002853D4">
      <w:pPr>
        <w:suppressAutoHyphens w:val="0"/>
        <w:autoSpaceDN/>
        <w:contextualSpacing/>
        <w:jc w:val="both"/>
        <w:rPr>
          <w:rFonts w:ascii="Arial" w:eastAsia="Arial" w:hAnsi="Arial" w:cs="Arial"/>
          <w:sz w:val="22"/>
          <w:szCs w:val="22"/>
        </w:rPr>
      </w:pPr>
    </w:p>
    <w:p w14:paraId="7BAEBADC" w14:textId="750FFA8D" w:rsidR="00C01B12" w:rsidRDefault="00C01B12" w:rsidP="002853D4">
      <w:pPr>
        <w:suppressAutoHyphens w:val="0"/>
        <w:autoSpaceDN/>
        <w:contextualSpacing/>
        <w:jc w:val="both"/>
        <w:rPr>
          <w:rFonts w:ascii="Arial" w:eastAsia="Arial" w:hAnsi="Arial" w:cs="Arial"/>
          <w:sz w:val="22"/>
          <w:szCs w:val="22"/>
        </w:rPr>
      </w:pPr>
    </w:p>
    <w:p w14:paraId="010BE6C4" w14:textId="1F9911B6" w:rsidR="00C01B12" w:rsidRDefault="00C01B12" w:rsidP="002853D4">
      <w:pPr>
        <w:suppressAutoHyphens w:val="0"/>
        <w:autoSpaceDN/>
        <w:contextualSpacing/>
        <w:jc w:val="both"/>
        <w:rPr>
          <w:rFonts w:ascii="Arial" w:eastAsia="Arial" w:hAnsi="Arial" w:cs="Arial"/>
          <w:sz w:val="22"/>
          <w:szCs w:val="22"/>
        </w:rPr>
      </w:pPr>
    </w:p>
    <w:p w14:paraId="53032569" w14:textId="77777777" w:rsidR="00C01B12" w:rsidRDefault="00C01B12" w:rsidP="002853D4">
      <w:pPr>
        <w:suppressAutoHyphens w:val="0"/>
        <w:autoSpaceDN/>
        <w:contextualSpacing/>
        <w:jc w:val="both"/>
        <w:rPr>
          <w:rFonts w:ascii="Arial" w:eastAsia="Arial" w:hAnsi="Arial" w:cs="Arial"/>
          <w:sz w:val="22"/>
          <w:szCs w:val="22"/>
        </w:rPr>
        <w:sectPr w:rsidR="00C01B12" w:rsidSect="00C01B12">
          <w:pgSz w:w="20163" w:h="12242" w:orient="landscape" w:code="5"/>
          <w:pgMar w:top="1701" w:right="1418" w:bottom="1701" w:left="1418" w:header="709" w:footer="227" w:gutter="0"/>
          <w:cols w:space="708"/>
          <w:titlePg/>
          <w:docGrid w:linePitch="360"/>
        </w:sectPr>
      </w:pPr>
    </w:p>
    <w:p w14:paraId="4E492518" w14:textId="31137884" w:rsidR="00C01B12" w:rsidRDefault="00C01B12" w:rsidP="002853D4">
      <w:pPr>
        <w:suppressAutoHyphens w:val="0"/>
        <w:autoSpaceDN/>
        <w:contextualSpacing/>
        <w:jc w:val="both"/>
        <w:rPr>
          <w:rFonts w:ascii="Arial" w:eastAsia="Arial" w:hAnsi="Arial" w:cs="Arial"/>
          <w:sz w:val="22"/>
          <w:szCs w:val="22"/>
        </w:rPr>
      </w:pPr>
    </w:p>
    <w:p w14:paraId="4871ABED" w14:textId="1DEC4576" w:rsidR="00A51814" w:rsidRPr="002D30B6" w:rsidRDefault="0050571C" w:rsidP="002853D4">
      <w:pPr>
        <w:pStyle w:val="Ttulo1"/>
        <w:spacing w:before="0" w:line="240" w:lineRule="auto"/>
        <w:contextualSpacing/>
        <w:rPr>
          <w:rFonts w:cs="Arial"/>
          <w:szCs w:val="22"/>
          <w:lang w:eastAsia="zh-CN"/>
        </w:rPr>
      </w:pPr>
      <w:bookmarkStart w:id="10" w:name="_Toc52225742"/>
      <w:r w:rsidRPr="002D30B6">
        <w:rPr>
          <w:rFonts w:cs="Arial"/>
          <w:szCs w:val="22"/>
          <w:lang w:eastAsia="zh-CN"/>
        </w:rPr>
        <w:t>4.</w:t>
      </w:r>
      <w:r w:rsidR="00E77234" w:rsidRPr="002D30B6">
        <w:rPr>
          <w:rFonts w:cs="Arial"/>
          <w:szCs w:val="22"/>
          <w:lang w:eastAsia="zh-CN"/>
        </w:rPr>
        <w:t>5</w:t>
      </w:r>
      <w:r w:rsidRPr="002D30B6">
        <w:rPr>
          <w:rFonts w:cs="Arial"/>
          <w:szCs w:val="22"/>
          <w:lang w:eastAsia="zh-CN"/>
        </w:rPr>
        <w:t xml:space="preserve"> </w:t>
      </w:r>
      <w:r w:rsidR="00E77234" w:rsidRPr="002D30B6">
        <w:rPr>
          <w:rFonts w:cs="Arial"/>
          <w:position w:val="-1"/>
          <w:szCs w:val="22"/>
          <w:lang w:eastAsia="zh-CN"/>
        </w:rPr>
        <w:t>Adecuación y ajustes para la completa implementación de MIPG:</w:t>
      </w:r>
      <w:bookmarkEnd w:id="10"/>
    </w:p>
    <w:p w14:paraId="4BDD7D03" w14:textId="77777777" w:rsidR="00A51814" w:rsidRPr="002D30B6" w:rsidRDefault="00A51814" w:rsidP="002853D4">
      <w:pPr>
        <w:contextualSpacing/>
        <w:rPr>
          <w:rFonts w:ascii="Arial" w:hAnsi="Arial" w:cs="Arial"/>
          <w:sz w:val="22"/>
          <w:szCs w:val="22"/>
          <w:lang w:eastAsia="zh-CN"/>
        </w:rPr>
      </w:pPr>
    </w:p>
    <w:p w14:paraId="548C8676" w14:textId="281D477D" w:rsidR="00CC30ED" w:rsidRPr="002D30B6" w:rsidRDefault="00F379E1" w:rsidP="002853D4">
      <w:pPr>
        <w:suppressAutoHyphens w:val="0"/>
        <w:autoSpaceDN/>
        <w:contextualSpacing/>
        <w:jc w:val="both"/>
        <w:rPr>
          <w:rFonts w:ascii="Arial" w:eastAsia="Arial" w:hAnsi="Arial" w:cs="Arial"/>
          <w:sz w:val="22"/>
          <w:szCs w:val="22"/>
        </w:rPr>
      </w:pPr>
      <w:r w:rsidRPr="002D30B6">
        <w:rPr>
          <w:rFonts w:ascii="Arial" w:eastAsia="Arial" w:hAnsi="Arial" w:cs="Arial"/>
          <w:sz w:val="22"/>
          <w:szCs w:val="22"/>
        </w:rPr>
        <w:t xml:space="preserve">Con el fin </w:t>
      </w:r>
      <w:r w:rsidR="003B7A87" w:rsidRPr="002D30B6">
        <w:rPr>
          <w:rFonts w:ascii="Arial" w:eastAsia="Arial" w:hAnsi="Arial" w:cs="Arial"/>
          <w:sz w:val="22"/>
          <w:szCs w:val="22"/>
        </w:rPr>
        <w:t xml:space="preserve">de </w:t>
      </w:r>
      <w:r w:rsidR="006533CD" w:rsidRPr="002D30B6">
        <w:rPr>
          <w:rFonts w:ascii="Arial" w:eastAsia="Arial" w:hAnsi="Arial" w:cs="Arial"/>
          <w:sz w:val="22"/>
          <w:szCs w:val="22"/>
        </w:rPr>
        <w:t>realizar la implementación del MIPG el IDRD formuló un plan de acción</w:t>
      </w:r>
      <w:r w:rsidR="00F61F5C" w:rsidRPr="002D30B6">
        <w:rPr>
          <w:rFonts w:ascii="Arial" w:eastAsia="Arial" w:hAnsi="Arial" w:cs="Arial"/>
          <w:sz w:val="22"/>
          <w:szCs w:val="22"/>
        </w:rPr>
        <w:t xml:space="preserve"> de </w:t>
      </w:r>
      <w:r w:rsidR="00CC30ED" w:rsidRPr="002D30B6">
        <w:rPr>
          <w:rFonts w:ascii="Arial" w:eastAsia="Arial" w:hAnsi="Arial" w:cs="Arial"/>
          <w:sz w:val="22"/>
          <w:szCs w:val="22"/>
        </w:rPr>
        <w:t>algunas</w:t>
      </w:r>
      <w:r w:rsidR="00F61F5C" w:rsidRPr="002D30B6">
        <w:rPr>
          <w:rFonts w:ascii="Arial" w:eastAsia="Arial" w:hAnsi="Arial" w:cs="Arial"/>
          <w:sz w:val="22"/>
          <w:szCs w:val="22"/>
        </w:rPr>
        <w:t xml:space="preserve"> </w:t>
      </w:r>
      <w:r w:rsidR="00663C24" w:rsidRPr="002D30B6">
        <w:rPr>
          <w:rFonts w:ascii="Arial" w:eastAsia="Arial" w:hAnsi="Arial" w:cs="Arial"/>
          <w:sz w:val="22"/>
          <w:szCs w:val="22"/>
        </w:rPr>
        <w:t>políticas que se desprendieron de las autoevaluaciones</w:t>
      </w:r>
      <w:r w:rsidR="00CC30ED" w:rsidRPr="002D30B6">
        <w:rPr>
          <w:rFonts w:ascii="Arial" w:eastAsia="Arial" w:hAnsi="Arial" w:cs="Arial"/>
          <w:sz w:val="22"/>
          <w:szCs w:val="22"/>
        </w:rPr>
        <w:t xml:space="preserve">. En total son 50 actividades a </w:t>
      </w:r>
      <w:r w:rsidR="00506798">
        <w:rPr>
          <w:rFonts w:ascii="Arial" w:eastAsia="Arial" w:hAnsi="Arial" w:cs="Arial"/>
          <w:sz w:val="22"/>
          <w:szCs w:val="22"/>
        </w:rPr>
        <w:t>desarrollar</w:t>
      </w:r>
      <w:r w:rsidR="00CC30ED" w:rsidRPr="002D30B6">
        <w:rPr>
          <w:rFonts w:ascii="Arial" w:eastAsia="Arial" w:hAnsi="Arial" w:cs="Arial"/>
          <w:sz w:val="22"/>
          <w:szCs w:val="22"/>
        </w:rPr>
        <w:t xml:space="preserve"> </w:t>
      </w:r>
      <w:r w:rsidR="0020698D">
        <w:rPr>
          <w:rFonts w:ascii="Arial" w:eastAsia="Arial" w:hAnsi="Arial" w:cs="Arial"/>
          <w:sz w:val="22"/>
          <w:szCs w:val="22"/>
        </w:rPr>
        <w:t xml:space="preserve">sobre las cuales que estuviesen encaminadas a </w:t>
      </w:r>
      <w:r w:rsidR="00CC30ED" w:rsidRPr="002D30B6">
        <w:rPr>
          <w:rFonts w:ascii="Arial" w:eastAsia="Arial" w:hAnsi="Arial" w:cs="Arial"/>
          <w:sz w:val="22"/>
          <w:szCs w:val="22"/>
        </w:rPr>
        <w:t>subsanaran los criterios establecidos en el Autodiagnóstico con puntaje menor a 100 puntos</w:t>
      </w:r>
      <w:r w:rsidR="0020698D">
        <w:rPr>
          <w:rFonts w:ascii="Arial" w:eastAsia="Arial" w:hAnsi="Arial" w:cs="Arial"/>
          <w:sz w:val="22"/>
          <w:szCs w:val="22"/>
        </w:rPr>
        <w:t xml:space="preserve">, </w:t>
      </w:r>
      <w:r w:rsidR="00CC30ED" w:rsidRPr="002D30B6">
        <w:rPr>
          <w:rFonts w:ascii="Arial" w:eastAsia="Arial" w:hAnsi="Arial" w:cs="Arial"/>
          <w:sz w:val="22"/>
          <w:szCs w:val="22"/>
        </w:rPr>
        <w:t>obt</w:t>
      </w:r>
      <w:r w:rsidR="0020698D">
        <w:rPr>
          <w:rFonts w:ascii="Arial" w:eastAsia="Arial" w:hAnsi="Arial" w:cs="Arial"/>
          <w:sz w:val="22"/>
          <w:szCs w:val="22"/>
        </w:rPr>
        <w:t>eniendo los siguientes resultados</w:t>
      </w:r>
      <w:r w:rsidR="00CC30ED" w:rsidRPr="002D30B6">
        <w:rPr>
          <w:rFonts w:ascii="Arial" w:eastAsia="Arial" w:hAnsi="Arial" w:cs="Arial"/>
          <w:sz w:val="22"/>
          <w:szCs w:val="22"/>
        </w:rPr>
        <w:t>:</w:t>
      </w:r>
    </w:p>
    <w:p w14:paraId="46B457EA" w14:textId="0F9D79C9" w:rsidR="00F61F5C" w:rsidRPr="002D30B6" w:rsidRDefault="00F61F5C" w:rsidP="002853D4">
      <w:pPr>
        <w:suppressAutoHyphens w:val="0"/>
        <w:autoSpaceDN/>
        <w:contextualSpacing/>
        <w:jc w:val="both"/>
        <w:rPr>
          <w:rFonts w:ascii="Arial" w:eastAsia="Arial" w:hAnsi="Arial" w:cs="Arial"/>
          <w:sz w:val="22"/>
          <w:szCs w:val="22"/>
        </w:rPr>
      </w:pPr>
    </w:p>
    <w:p w14:paraId="2755DC54" w14:textId="36ED778B" w:rsidR="00F61F5C" w:rsidRPr="002D30B6" w:rsidRDefault="00F61F5C" w:rsidP="002853D4">
      <w:pPr>
        <w:suppressAutoHyphens w:val="0"/>
        <w:autoSpaceDN/>
        <w:contextualSpacing/>
        <w:jc w:val="both"/>
        <w:rPr>
          <w:rFonts w:ascii="Arial" w:eastAsia="Arial" w:hAnsi="Arial" w:cs="Arial"/>
          <w:b/>
          <w:bCs/>
          <w:sz w:val="22"/>
          <w:szCs w:val="22"/>
        </w:rPr>
      </w:pPr>
      <w:r w:rsidRPr="002D30B6">
        <w:rPr>
          <w:rFonts w:ascii="Arial" w:eastAsia="Arial" w:hAnsi="Arial" w:cs="Arial"/>
          <w:b/>
          <w:bCs/>
          <w:sz w:val="22"/>
          <w:szCs w:val="22"/>
        </w:rPr>
        <w:t>Gestión estratégica del Talento Humano</w:t>
      </w:r>
      <w:r w:rsidR="00CC30ED" w:rsidRPr="002D30B6">
        <w:rPr>
          <w:rFonts w:ascii="Arial" w:eastAsia="Arial" w:hAnsi="Arial" w:cs="Arial"/>
          <w:b/>
          <w:bCs/>
          <w:sz w:val="22"/>
          <w:szCs w:val="22"/>
        </w:rPr>
        <w:t>:</w:t>
      </w:r>
    </w:p>
    <w:p w14:paraId="5A7276FA" w14:textId="34E5D972" w:rsidR="002853D4" w:rsidRDefault="002853D4" w:rsidP="002853D4">
      <w:pPr>
        <w:suppressAutoHyphens w:val="0"/>
        <w:autoSpaceDN/>
        <w:contextualSpacing/>
        <w:jc w:val="both"/>
        <w:rPr>
          <w:rFonts w:ascii="Arial" w:eastAsia="Arial" w:hAnsi="Arial" w:cs="Arial"/>
          <w:sz w:val="22"/>
          <w:szCs w:val="22"/>
        </w:rPr>
      </w:pPr>
    </w:p>
    <w:p w14:paraId="70D3B93C" w14:textId="1388263A" w:rsidR="003960C1" w:rsidRDefault="003960C1" w:rsidP="002853D4">
      <w:pPr>
        <w:suppressAutoHyphens w:val="0"/>
        <w:autoSpaceDN/>
        <w:contextualSpacing/>
        <w:jc w:val="both"/>
        <w:rPr>
          <w:rFonts w:ascii="Arial" w:eastAsia="Arial" w:hAnsi="Arial" w:cs="Arial"/>
          <w:sz w:val="22"/>
          <w:szCs w:val="22"/>
        </w:rPr>
      </w:pPr>
      <w:r>
        <w:rPr>
          <w:rFonts w:ascii="Arial" w:eastAsia="Arial" w:hAnsi="Arial" w:cs="Arial"/>
          <w:sz w:val="22"/>
          <w:szCs w:val="22"/>
        </w:rPr>
        <w:t>Es importante que se formulen e implementen acciones para las siguientes variables:</w:t>
      </w:r>
    </w:p>
    <w:p w14:paraId="5D6EC950" w14:textId="77777777" w:rsidR="003960C1" w:rsidRDefault="003960C1" w:rsidP="002853D4">
      <w:pPr>
        <w:suppressAutoHyphens w:val="0"/>
        <w:autoSpaceDN/>
        <w:contextualSpacing/>
        <w:jc w:val="both"/>
        <w:rPr>
          <w:rFonts w:ascii="Arial" w:eastAsia="Arial" w:hAnsi="Arial" w:cs="Arial"/>
          <w:sz w:val="22"/>
          <w:szCs w:val="22"/>
        </w:rPr>
      </w:pPr>
    </w:p>
    <w:p w14:paraId="0BEDBEA1" w14:textId="7E2DF12D" w:rsidR="000B1D6B" w:rsidRDefault="004F123A" w:rsidP="000B1D6B">
      <w:pPr>
        <w:pStyle w:val="Prrafodelista"/>
        <w:numPr>
          <w:ilvl w:val="0"/>
          <w:numId w:val="21"/>
        </w:numPr>
        <w:suppressAutoHyphens w:val="0"/>
        <w:autoSpaceDN/>
        <w:ind w:left="426"/>
        <w:rPr>
          <w:rFonts w:eastAsia="Arial" w:cs="Arial"/>
          <w:szCs w:val="22"/>
        </w:rPr>
      </w:pPr>
      <w:r w:rsidRPr="000B1D6B">
        <w:rPr>
          <w:rFonts w:eastAsia="Arial" w:cs="Arial"/>
          <w:szCs w:val="22"/>
        </w:rPr>
        <w:t xml:space="preserve"> “</w:t>
      </w:r>
      <w:r w:rsidRPr="000B1D6B">
        <w:rPr>
          <w:rFonts w:eastAsia="Arial" w:cs="Arial"/>
          <w:i/>
          <w:iCs/>
          <w:szCs w:val="22"/>
        </w:rPr>
        <w:t>Verificar la información cargada en el SIGEP”</w:t>
      </w:r>
      <w:r w:rsidR="008C7826" w:rsidRPr="000B1D6B">
        <w:rPr>
          <w:rFonts w:eastAsia="Arial" w:cs="Arial"/>
          <w:szCs w:val="22"/>
        </w:rPr>
        <w:t xml:space="preserve"> y </w:t>
      </w:r>
      <w:r w:rsidR="008C7826" w:rsidRPr="000B1D6B">
        <w:rPr>
          <w:rFonts w:eastAsia="Arial" w:cs="Arial"/>
          <w:i/>
          <w:iCs/>
          <w:szCs w:val="22"/>
        </w:rPr>
        <w:t>“Monitoreo y seguimiento del SIGEP”</w:t>
      </w:r>
      <w:r w:rsidRPr="000B1D6B">
        <w:rPr>
          <w:rFonts w:eastAsia="Arial" w:cs="Arial"/>
          <w:szCs w:val="22"/>
        </w:rPr>
        <w:t xml:space="preserve">, debido a que se ha observado en los seguimientos realizados por la OCI que existen falencias en algunas personas de planta, tal como se describió en el </w:t>
      </w:r>
      <w:r w:rsidRPr="000B1D6B">
        <w:rPr>
          <w:rFonts w:eastAsia="Arial" w:cs="Arial"/>
          <w:i/>
          <w:iCs/>
          <w:szCs w:val="22"/>
        </w:rPr>
        <w:t>“Informe de seguimiento al registro de información de hojas de vida y bienes y rentas de funcionarios y contratistas en el directorio SIDEAP”</w:t>
      </w:r>
      <w:r w:rsidRPr="000B1D6B">
        <w:rPr>
          <w:rFonts w:eastAsia="Arial" w:cs="Arial"/>
          <w:szCs w:val="22"/>
        </w:rPr>
        <w:t xml:space="preserve"> rad. No Rad 214833 y 214843 del 29</w:t>
      </w:r>
      <w:r w:rsidR="000B7EC5" w:rsidRPr="000B1D6B">
        <w:rPr>
          <w:rFonts w:eastAsia="Arial" w:cs="Arial"/>
          <w:szCs w:val="22"/>
        </w:rPr>
        <w:t>-may-</w:t>
      </w:r>
      <w:r w:rsidRPr="000B1D6B">
        <w:rPr>
          <w:rFonts w:eastAsia="Arial" w:cs="Arial"/>
          <w:szCs w:val="22"/>
        </w:rPr>
        <w:t>2020</w:t>
      </w:r>
      <w:r w:rsidR="009A4092" w:rsidRPr="000B1D6B">
        <w:rPr>
          <w:rFonts w:eastAsia="Arial" w:cs="Arial"/>
          <w:szCs w:val="22"/>
        </w:rPr>
        <w:t>.</w:t>
      </w:r>
      <w:r w:rsidR="000B1D6B" w:rsidRPr="000B1D6B">
        <w:rPr>
          <w:rFonts w:eastAsia="Arial" w:cs="Arial"/>
          <w:szCs w:val="22"/>
        </w:rPr>
        <w:t xml:space="preserve"> </w:t>
      </w:r>
    </w:p>
    <w:p w14:paraId="11ACC33C" w14:textId="77777777" w:rsidR="000B1D6B" w:rsidRDefault="000B1D6B" w:rsidP="000B1D6B">
      <w:pPr>
        <w:pStyle w:val="Prrafodelista"/>
        <w:suppressAutoHyphens w:val="0"/>
        <w:autoSpaceDN/>
        <w:ind w:left="426"/>
        <w:rPr>
          <w:rFonts w:eastAsia="Arial" w:cs="Arial"/>
          <w:szCs w:val="22"/>
        </w:rPr>
      </w:pPr>
    </w:p>
    <w:p w14:paraId="7E858268" w14:textId="6B3D6A05" w:rsidR="004A7A28" w:rsidRDefault="000B1D6B" w:rsidP="000B1D6B">
      <w:pPr>
        <w:pStyle w:val="Prrafodelista"/>
        <w:suppressAutoHyphens w:val="0"/>
        <w:autoSpaceDN/>
        <w:ind w:left="426"/>
        <w:rPr>
          <w:rFonts w:eastAsia="Arial" w:cs="Arial"/>
          <w:szCs w:val="22"/>
        </w:rPr>
      </w:pPr>
      <w:r w:rsidRPr="000B1D6B">
        <w:rPr>
          <w:rFonts w:eastAsia="Arial" w:cs="Arial"/>
          <w:szCs w:val="22"/>
        </w:rPr>
        <w:t>Si bien es cierto que los funcionarios y contratistas del Distrito Capital no reportan información en SIGEP, sí lo hacen en el Sistema de Información Distrital del Empleo y la Administración Pública</w:t>
      </w:r>
      <w:r>
        <w:rPr>
          <w:rFonts w:eastAsia="Arial" w:cs="Arial"/>
          <w:szCs w:val="22"/>
        </w:rPr>
        <w:t xml:space="preserve"> SIDEAP, que suple para la entidades distritales el deber legal establecido en el Decreto 367 de 2014 </w:t>
      </w:r>
      <w:r w:rsidRPr="000B1D6B">
        <w:rPr>
          <w:rFonts w:eastAsia="Arial" w:cs="Arial"/>
          <w:i/>
          <w:iCs/>
          <w:szCs w:val="22"/>
        </w:rPr>
        <w:t>“Por el cual se actualiza el Manual General de Requisitos para los empleos públicos correspondientes a los Organismos pertenecientes al Sector Central de la Administración Distrital de Bogotá, D.C. y se dictan otras disposiciones”</w:t>
      </w:r>
      <w:r>
        <w:rPr>
          <w:rFonts w:eastAsia="Arial" w:cs="Arial"/>
          <w:szCs w:val="22"/>
        </w:rPr>
        <w:t>, artículo 9 parágrafo 2 así:</w:t>
      </w:r>
    </w:p>
    <w:p w14:paraId="175BD025" w14:textId="384CC94C" w:rsidR="000B1D6B" w:rsidRDefault="000B1D6B" w:rsidP="000B1D6B">
      <w:pPr>
        <w:pStyle w:val="Prrafodelista"/>
        <w:suppressAutoHyphens w:val="0"/>
        <w:autoSpaceDN/>
        <w:ind w:left="426"/>
        <w:rPr>
          <w:rFonts w:eastAsia="Arial" w:cs="Arial"/>
          <w:szCs w:val="22"/>
        </w:rPr>
      </w:pPr>
    </w:p>
    <w:p w14:paraId="1B2FB237" w14:textId="77777777" w:rsidR="000B1D6B" w:rsidRPr="000B1D6B" w:rsidRDefault="000B1D6B" w:rsidP="000B1D6B">
      <w:pPr>
        <w:pStyle w:val="Prrafodelista"/>
        <w:suppressAutoHyphens w:val="0"/>
        <w:autoSpaceDN/>
        <w:ind w:left="426"/>
        <w:rPr>
          <w:rFonts w:eastAsia="Arial" w:cs="Arial"/>
          <w:i/>
          <w:iCs/>
          <w:szCs w:val="22"/>
        </w:rPr>
      </w:pPr>
      <w:r w:rsidRPr="000B1D6B">
        <w:rPr>
          <w:rFonts w:eastAsia="Arial" w:cs="Arial"/>
          <w:i/>
          <w:iCs/>
          <w:szCs w:val="22"/>
        </w:rPr>
        <w:t>“Artículo 9º. A partir de la expedición del presente Decreto el Sistema General de Información Administrativa del Distrito Capital - SIGIA, se denominará “Sistema de Información Distrital del Empleo y la Administración Pública - SIDEAP-, sistema que será Administrado por el Departamento Administrativo del Servicio Civil Distrital -DASCD-.</w:t>
      </w:r>
    </w:p>
    <w:p w14:paraId="44B35401" w14:textId="77777777" w:rsidR="000B1D6B" w:rsidRPr="000B1D6B" w:rsidRDefault="000B1D6B" w:rsidP="000B1D6B">
      <w:pPr>
        <w:pStyle w:val="Prrafodelista"/>
        <w:suppressAutoHyphens w:val="0"/>
        <w:autoSpaceDN/>
        <w:ind w:left="426"/>
        <w:rPr>
          <w:rFonts w:eastAsia="Arial" w:cs="Arial"/>
          <w:i/>
          <w:iCs/>
          <w:szCs w:val="22"/>
        </w:rPr>
      </w:pPr>
    </w:p>
    <w:p w14:paraId="2EAA81F5" w14:textId="77777777" w:rsidR="000B1D6B" w:rsidRPr="000B1D6B" w:rsidRDefault="000B1D6B" w:rsidP="000B1D6B">
      <w:pPr>
        <w:pStyle w:val="Prrafodelista"/>
        <w:suppressAutoHyphens w:val="0"/>
        <w:autoSpaceDN/>
        <w:ind w:left="426"/>
        <w:rPr>
          <w:rFonts w:eastAsia="Arial" w:cs="Arial"/>
          <w:i/>
          <w:iCs/>
          <w:szCs w:val="22"/>
        </w:rPr>
      </w:pPr>
      <w:r w:rsidRPr="000B1D6B">
        <w:rPr>
          <w:rFonts w:eastAsia="Arial" w:cs="Arial"/>
          <w:i/>
          <w:iCs/>
          <w:szCs w:val="22"/>
        </w:rPr>
        <w:t>Parágrafo 1°. El Sistema de Información Distrital del Empleo y la Administración Pública - SIDEAP- servirá para recopilar, registrar, almacenar, administrar, analizar y suministrar información en temas de organización y gestión institucional, empleo público y contratos de prestación de servicios profesionales en el Distrito Capital; con el objetivo de soportar la formulación de políticas y la toma de decisiones por parte de la Administración en los temas de gestión de la organización institucional y de talento humano en cada entidad del Distrito Capital; y permitir el ejercicio del control social, suministrando a los ciudadanos la información requerida.</w:t>
      </w:r>
    </w:p>
    <w:p w14:paraId="7AB50A88" w14:textId="77777777" w:rsidR="000B1D6B" w:rsidRPr="000B1D6B" w:rsidRDefault="000B1D6B" w:rsidP="000B1D6B">
      <w:pPr>
        <w:pStyle w:val="Prrafodelista"/>
        <w:suppressAutoHyphens w:val="0"/>
        <w:autoSpaceDN/>
        <w:ind w:left="426"/>
        <w:rPr>
          <w:rFonts w:eastAsia="Arial" w:cs="Arial"/>
          <w:i/>
          <w:iCs/>
          <w:szCs w:val="22"/>
        </w:rPr>
      </w:pPr>
    </w:p>
    <w:p w14:paraId="74D348BD" w14:textId="71FD830B" w:rsidR="000B1D6B" w:rsidRPr="000B1D6B" w:rsidRDefault="000B1D6B" w:rsidP="000B1D6B">
      <w:pPr>
        <w:pStyle w:val="Prrafodelista"/>
        <w:suppressAutoHyphens w:val="0"/>
        <w:autoSpaceDN/>
        <w:ind w:left="426"/>
        <w:rPr>
          <w:rFonts w:eastAsia="Arial" w:cs="Arial"/>
          <w:i/>
          <w:iCs/>
          <w:szCs w:val="22"/>
        </w:rPr>
      </w:pPr>
      <w:r w:rsidRPr="000B1D6B">
        <w:rPr>
          <w:rFonts w:eastAsia="Arial" w:cs="Arial"/>
          <w:i/>
          <w:iCs/>
          <w:szCs w:val="22"/>
        </w:rPr>
        <w:t>Parágrafo 2º. El Departamento Administrativo del Servicio Civil Distrital, con el fin de lograr la implementación del Sistema de Información y Gestión del Empleo Público – SIGEP- y la inter operatividad con Sistema de Información Distrital del Empleo y la Administración Pública -SIDEAP- recopilará la información respectiva de los organismos, entidades y órganos de control y vigilancia pertenecientes al Distrito Capital y la reportará al Departamento Administrativo de la Función Pública – DAFP en los términos que este determine.”</w:t>
      </w:r>
    </w:p>
    <w:p w14:paraId="09AA5F23" w14:textId="6810709E" w:rsidR="000B1D6B" w:rsidRDefault="000B1D6B" w:rsidP="000B1D6B">
      <w:pPr>
        <w:pStyle w:val="Prrafodelista"/>
        <w:suppressAutoHyphens w:val="0"/>
        <w:autoSpaceDN/>
        <w:ind w:left="426"/>
        <w:rPr>
          <w:rFonts w:eastAsia="Arial" w:cs="Arial"/>
          <w:szCs w:val="22"/>
        </w:rPr>
      </w:pPr>
    </w:p>
    <w:p w14:paraId="59BD525C" w14:textId="77777777" w:rsidR="000B1D6B" w:rsidRPr="002D30B6" w:rsidRDefault="000B1D6B" w:rsidP="000B1D6B">
      <w:pPr>
        <w:pStyle w:val="Prrafodelista"/>
        <w:suppressAutoHyphens w:val="0"/>
        <w:autoSpaceDN/>
        <w:ind w:left="426"/>
        <w:rPr>
          <w:rFonts w:eastAsia="Arial" w:cs="Arial"/>
          <w:szCs w:val="22"/>
        </w:rPr>
      </w:pPr>
    </w:p>
    <w:p w14:paraId="18304CE1" w14:textId="2DA63958" w:rsidR="003960C1" w:rsidRPr="003960C1" w:rsidRDefault="009A4092" w:rsidP="000B1D6B">
      <w:pPr>
        <w:pStyle w:val="Prrafodelista"/>
        <w:numPr>
          <w:ilvl w:val="0"/>
          <w:numId w:val="21"/>
        </w:numPr>
        <w:suppressAutoHyphens w:val="0"/>
        <w:autoSpaceDN/>
        <w:ind w:left="426"/>
        <w:rPr>
          <w:rFonts w:eastAsia="Arial" w:cs="Arial"/>
          <w:i/>
          <w:iCs/>
          <w:szCs w:val="22"/>
        </w:rPr>
      </w:pPr>
      <w:r w:rsidRPr="002D30B6">
        <w:rPr>
          <w:rFonts w:eastAsia="Arial" w:cs="Arial"/>
          <w:i/>
          <w:iCs/>
          <w:szCs w:val="22"/>
        </w:rPr>
        <w:t>“Coordinar lo pertinente para que los servidores públicos de las entidades del orden nacional presenten la Declaración de Bienes y Rentas entre el 1° de abril y el 31 de mayo de cada vigencia; y los del orden territorial entre el 1° de junio y el 31 de julio de cada vigencia”</w:t>
      </w:r>
      <w:r w:rsidR="003960C1">
        <w:rPr>
          <w:rFonts w:eastAsia="Arial" w:cs="Arial"/>
          <w:i/>
          <w:iCs/>
          <w:szCs w:val="22"/>
        </w:rPr>
        <w:t>.</w:t>
      </w:r>
    </w:p>
    <w:p w14:paraId="3C1A5547" w14:textId="77777777" w:rsidR="003960C1" w:rsidRDefault="003960C1" w:rsidP="003960C1">
      <w:pPr>
        <w:pStyle w:val="Prrafodelista"/>
        <w:suppressAutoHyphens w:val="0"/>
        <w:autoSpaceDN/>
        <w:ind w:left="426"/>
        <w:rPr>
          <w:rFonts w:eastAsia="Arial" w:cs="Arial"/>
          <w:szCs w:val="22"/>
        </w:rPr>
      </w:pPr>
    </w:p>
    <w:p w14:paraId="4F9E453C" w14:textId="049CCD18" w:rsidR="009A4092" w:rsidRPr="002D30B6" w:rsidRDefault="003960C1" w:rsidP="003960C1">
      <w:pPr>
        <w:pStyle w:val="Prrafodelista"/>
        <w:suppressAutoHyphens w:val="0"/>
        <w:autoSpaceDN/>
        <w:ind w:left="426"/>
        <w:rPr>
          <w:rFonts w:eastAsia="Arial" w:cs="Arial"/>
          <w:i/>
          <w:iCs/>
          <w:szCs w:val="22"/>
        </w:rPr>
      </w:pPr>
      <w:r>
        <w:rPr>
          <w:rFonts w:eastAsia="Arial" w:cs="Arial"/>
          <w:szCs w:val="22"/>
        </w:rPr>
        <w:t xml:space="preserve">Lo anterior, </w:t>
      </w:r>
      <w:r w:rsidR="009A4092" w:rsidRPr="002D30B6">
        <w:rPr>
          <w:rFonts w:eastAsia="Arial" w:cs="Arial"/>
          <w:szCs w:val="22"/>
        </w:rPr>
        <w:t xml:space="preserve">debido a que se observó en el seguimiento del PAAC con corte agosto 2020 </w:t>
      </w:r>
      <w:r w:rsidR="006D62A9" w:rsidRPr="002D30B6">
        <w:rPr>
          <w:rFonts w:eastAsia="Arial" w:cs="Arial"/>
          <w:szCs w:val="22"/>
        </w:rPr>
        <w:t xml:space="preserve">en el componente de Transparencia actividad 2.5 que: </w:t>
      </w:r>
      <w:r w:rsidR="006D62A9" w:rsidRPr="002D30B6">
        <w:rPr>
          <w:rFonts w:eastAsia="Arial" w:cs="Arial"/>
          <w:i/>
          <w:iCs/>
          <w:szCs w:val="22"/>
        </w:rPr>
        <w:t>“Realizando la verificación del personal Directivo de la entidad en el SIGEP, se puede observar que no todos cuentan con la publicación de las declaraciones de bienes, renta y el registro de los conflictos de intereses. Hace falta el Subdirector Técnico de Parques, la Jefe de Oficina Asesora de Planeación, el Jefe de Oficina Asesora Jurídica, el Jefe de Oficina Asesora de Comunicaciones y completar la declaración de bienes y renta</w:t>
      </w:r>
      <w:r>
        <w:rPr>
          <w:rFonts w:eastAsia="Arial" w:cs="Arial"/>
          <w:i/>
          <w:iCs/>
          <w:szCs w:val="22"/>
        </w:rPr>
        <w:t>s</w:t>
      </w:r>
      <w:r w:rsidR="006D62A9" w:rsidRPr="002D30B6">
        <w:rPr>
          <w:rFonts w:eastAsia="Arial" w:cs="Arial"/>
          <w:i/>
          <w:iCs/>
          <w:szCs w:val="22"/>
        </w:rPr>
        <w:t xml:space="preserve"> de la Jefe de Oficina de Asuntos Locales, puesto que sólo cuenta con el registro de conflictos de interés”.</w:t>
      </w:r>
    </w:p>
    <w:p w14:paraId="6240B8CE" w14:textId="11E68E88" w:rsidR="005D721E" w:rsidRPr="002D30B6" w:rsidRDefault="005D721E" w:rsidP="002853D4">
      <w:pPr>
        <w:suppressAutoHyphens w:val="0"/>
        <w:autoSpaceDN/>
        <w:contextualSpacing/>
        <w:jc w:val="both"/>
        <w:rPr>
          <w:rFonts w:ascii="Arial" w:eastAsia="Arial" w:hAnsi="Arial" w:cs="Arial"/>
          <w:i/>
          <w:iCs/>
          <w:sz w:val="22"/>
          <w:szCs w:val="22"/>
        </w:rPr>
      </w:pPr>
    </w:p>
    <w:p w14:paraId="54F6A1F7" w14:textId="1729944E" w:rsidR="005D721E" w:rsidRPr="002D30B6" w:rsidRDefault="005D721E" w:rsidP="000B1D6B">
      <w:pPr>
        <w:pStyle w:val="Prrafodelista"/>
        <w:numPr>
          <w:ilvl w:val="0"/>
          <w:numId w:val="21"/>
        </w:numPr>
        <w:suppressAutoHyphens w:val="0"/>
        <w:autoSpaceDN/>
        <w:ind w:left="426"/>
        <w:rPr>
          <w:rFonts w:cs="Arial"/>
          <w:i/>
          <w:iCs/>
          <w:szCs w:val="22"/>
        </w:rPr>
      </w:pPr>
      <w:r w:rsidRPr="002D30B6">
        <w:rPr>
          <w:rFonts w:eastAsia="Arial" w:cs="Arial"/>
          <w:i/>
          <w:iCs/>
          <w:szCs w:val="22"/>
        </w:rPr>
        <w:t>“Promover la rendición de cuentas por parte de los gerentes (o directivos) públicos”</w:t>
      </w:r>
      <w:r w:rsidRPr="002D30B6">
        <w:rPr>
          <w:rFonts w:eastAsia="Arial" w:cs="Arial"/>
          <w:szCs w:val="22"/>
        </w:rPr>
        <w:t xml:space="preserve">, debido a que ya </w:t>
      </w:r>
      <w:r w:rsidR="003960C1">
        <w:rPr>
          <w:rFonts w:eastAsia="Arial" w:cs="Arial"/>
          <w:szCs w:val="22"/>
        </w:rPr>
        <w:t xml:space="preserve">finalizó </w:t>
      </w:r>
      <w:r w:rsidRPr="002D30B6">
        <w:rPr>
          <w:rFonts w:eastAsia="Arial" w:cs="Arial"/>
          <w:szCs w:val="22"/>
        </w:rPr>
        <w:t>septiembre y aún no se ha realizado el ejercicio, se tiene pro</w:t>
      </w:r>
      <w:r w:rsidR="00BB6843" w:rsidRPr="002D30B6">
        <w:rPr>
          <w:rFonts w:eastAsia="Arial" w:cs="Arial"/>
          <w:szCs w:val="22"/>
        </w:rPr>
        <w:t>gramada una rendición de cuentas del sector, sin embargo, es importante recordar que “</w:t>
      </w:r>
      <w:r w:rsidR="00BB6843" w:rsidRPr="002D30B6">
        <w:rPr>
          <w:rFonts w:cs="Arial"/>
          <w:i/>
          <w:iCs/>
          <w:szCs w:val="22"/>
        </w:rPr>
        <w:t>la rendición de cuentas a la ciudadanía debe ser un ejercicio permanente y transversal que se oriente a afianzar la relación Estado – ciudadano; por tanto, la rendición de cuentas no debe ni puede ser únicamente un evento periódico y unidireccional de entrega de resultados, sino que por el contrario tiene que ser un proceso continuo y bidireccional, que genere espacios de diálogo entre el Estado y los ciudadanos sobre los asuntos públicos. Implica un compromiso en doble vía: los ciudadanos conocen el desarrollo de las acciones de la administración nacional regional y local, y el Estado explica el manejo de su actuar y su gestión, vinculando así a la ciudadanía en la construcción de lo público</w:t>
      </w:r>
      <w:r w:rsidR="00BB6843" w:rsidRPr="002D30B6">
        <w:rPr>
          <w:rStyle w:val="Refdenotaalpie"/>
          <w:rFonts w:cs="Arial"/>
          <w:i/>
          <w:iCs/>
          <w:szCs w:val="22"/>
        </w:rPr>
        <w:footnoteReference w:id="1"/>
      </w:r>
      <w:r w:rsidR="00BB6843" w:rsidRPr="002D30B6">
        <w:rPr>
          <w:rFonts w:cs="Arial"/>
          <w:i/>
          <w:iCs/>
          <w:szCs w:val="22"/>
        </w:rPr>
        <w:t>”.</w:t>
      </w:r>
    </w:p>
    <w:p w14:paraId="155AEF7B" w14:textId="3C95751C" w:rsidR="00BB6843" w:rsidRPr="002D30B6" w:rsidRDefault="00BB6843" w:rsidP="002853D4">
      <w:pPr>
        <w:suppressAutoHyphens w:val="0"/>
        <w:autoSpaceDN/>
        <w:contextualSpacing/>
        <w:jc w:val="both"/>
        <w:rPr>
          <w:rFonts w:ascii="Arial" w:hAnsi="Arial" w:cs="Arial"/>
          <w:i/>
          <w:iCs/>
          <w:sz w:val="22"/>
          <w:szCs w:val="22"/>
        </w:rPr>
      </w:pPr>
    </w:p>
    <w:p w14:paraId="5287D878" w14:textId="77777777" w:rsidR="003960C1" w:rsidRDefault="003960C1" w:rsidP="003960C1">
      <w:pPr>
        <w:suppressAutoHyphens w:val="0"/>
        <w:autoSpaceDN/>
        <w:contextualSpacing/>
        <w:jc w:val="both"/>
        <w:rPr>
          <w:rFonts w:ascii="Arial" w:eastAsia="Arial" w:hAnsi="Arial" w:cs="Arial"/>
          <w:sz w:val="22"/>
          <w:szCs w:val="22"/>
        </w:rPr>
      </w:pPr>
      <w:r w:rsidRPr="003960C1">
        <w:rPr>
          <w:rFonts w:ascii="Arial" w:eastAsia="Arial" w:hAnsi="Arial" w:cs="Arial"/>
          <w:sz w:val="22"/>
          <w:szCs w:val="22"/>
        </w:rPr>
        <w:t>De otra parte, n</w:t>
      </w:r>
      <w:r w:rsidR="00BB6843" w:rsidRPr="003960C1">
        <w:rPr>
          <w:rFonts w:ascii="Arial" w:eastAsia="Arial" w:hAnsi="Arial" w:cs="Arial"/>
          <w:sz w:val="22"/>
          <w:szCs w:val="22"/>
        </w:rPr>
        <w:t xml:space="preserve">o se observó en el plan de acción actividades que tengan relación con las siguientes variables que no obtuvieron calificación de 100: </w:t>
      </w:r>
    </w:p>
    <w:p w14:paraId="4B81E54B" w14:textId="77777777" w:rsidR="003960C1" w:rsidRDefault="003960C1" w:rsidP="003960C1">
      <w:pPr>
        <w:suppressAutoHyphens w:val="0"/>
        <w:autoSpaceDN/>
        <w:contextualSpacing/>
        <w:jc w:val="both"/>
        <w:rPr>
          <w:rFonts w:ascii="Arial" w:eastAsia="Arial" w:hAnsi="Arial" w:cs="Arial"/>
          <w:sz w:val="22"/>
          <w:szCs w:val="22"/>
        </w:rPr>
      </w:pPr>
    </w:p>
    <w:p w14:paraId="468D787C" w14:textId="7D1D9534" w:rsidR="003960C1" w:rsidRPr="003960C1" w:rsidRDefault="00BB6843" w:rsidP="003960C1">
      <w:pPr>
        <w:pStyle w:val="Prrafodelista"/>
        <w:numPr>
          <w:ilvl w:val="0"/>
          <w:numId w:val="21"/>
        </w:numPr>
        <w:suppressAutoHyphens w:val="0"/>
        <w:autoSpaceDN/>
        <w:ind w:left="426"/>
        <w:rPr>
          <w:rFonts w:eastAsia="Arial" w:cs="Arial"/>
          <w:i/>
          <w:iCs/>
          <w:szCs w:val="22"/>
        </w:rPr>
      </w:pPr>
      <w:r w:rsidRPr="003960C1">
        <w:rPr>
          <w:rFonts w:eastAsia="Arial" w:cs="Arial"/>
          <w:i/>
          <w:iCs/>
          <w:szCs w:val="22"/>
        </w:rPr>
        <w:t>“Implementar el Código de Integridad, en articulación con la identificación de los valores y principios institucionales; avanzar en su divulgación e interiorización por parte de los todos los servidores y garantizar su cumplimiento en el ejercicio de sus funciones”</w:t>
      </w:r>
    </w:p>
    <w:p w14:paraId="46F25B58" w14:textId="77777777" w:rsidR="003960C1" w:rsidRPr="003960C1" w:rsidRDefault="003960C1" w:rsidP="003960C1">
      <w:pPr>
        <w:pStyle w:val="Prrafodelista"/>
        <w:suppressAutoHyphens w:val="0"/>
        <w:autoSpaceDN/>
        <w:ind w:left="426"/>
        <w:rPr>
          <w:rFonts w:eastAsia="Arial" w:cs="Arial"/>
          <w:i/>
          <w:iCs/>
          <w:szCs w:val="22"/>
        </w:rPr>
      </w:pPr>
    </w:p>
    <w:p w14:paraId="5D4CC8BF" w14:textId="77777777" w:rsidR="003960C1" w:rsidRPr="003960C1" w:rsidRDefault="00BB6843" w:rsidP="003960C1">
      <w:pPr>
        <w:pStyle w:val="Prrafodelista"/>
        <w:numPr>
          <w:ilvl w:val="0"/>
          <w:numId w:val="21"/>
        </w:numPr>
        <w:suppressAutoHyphens w:val="0"/>
        <w:autoSpaceDN/>
        <w:ind w:left="426"/>
        <w:rPr>
          <w:rFonts w:eastAsia="Arial" w:cs="Arial"/>
          <w:i/>
          <w:iCs/>
          <w:szCs w:val="22"/>
        </w:rPr>
      </w:pPr>
      <w:r w:rsidRPr="003960C1">
        <w:rPr>
          <w:rFonts w:eastAsia="Arial" w:cs="Arial"/>
          <w:i/>
          <w:iCs/>
          <w:szCs w:val="22"/>
        </w:rPr>
        <w:t>“Proporción de contratistas con relación a los servidores de planta”</w:t>
      </w:r>
    </w:p>
    <w:p w14:paraId="65BE3E25" w14:textId="77777777" w:rsidR="003960C1" w:rsidRPr="003960C1" w:rsidRDefault="003960C1" w:rsidP="003960C1">
      <w:pPr>
        <w:pStyle w:val="Prrafodelista"/>
        <w:rPr>
          <w:rFonts w:eastAsia="Arial" w:cs="Arial"/>
          <w:i/>
          <w:iCs/>
          <w:szCs w:val="22"/>
        </w:rPr>
      </w:pPr>
    </w:p>
    <w:p w14:paraId="25D72B5B" w14:textId="77777777" w:rsidR="003960C1" w:rsidRPr="003960C1" w:rsidRDefault="002D6EBC" w:rsidP="003960C1">
      <w:pPr>
        <w:pStyle w:val="Prrafodelista"/>
        <w:numPr>
          <w:ilvl w:val="0"/>
          <w:numId w:val="21"/>
        </w:numPr>
        <w:suppressAutoHyphens w:val="0"/>
        <w:autoSpaceDN/>
        <w:ind w:left="426"/>
        <w:rPr>
          <w:rFonts w:eastAsia="Arial" w:cs="Arial"/>
          <w:i/>
          <w:iCs/>
          <w:szCs w:val="22"/>
        </w:rPr>
      </w:pPr>
      <w:r w:rsidRPr="003960C1">
        <w:rPr>
          <w:rFonts w:eastAsia="Arial" w:cs="Arial"/>
          <w:i/>
          <w:iCs/>
          <w:szCs w:val="22"/>
        </w:rPr>
        <w:t xml:space="preserve">“Brindar apoyo socio laboral y emocional a las personas que se desvinculan por pensión, por reestructuración o por finalización del nombramiento en provisionalidad, de manera que se les facilite enfrentar el cambio, mediante un Plan de Desvinculación Asistida” </w:t>
      </w:r>
    </w:p>
    <w:p w14:paraId="4AA708F1" w14:textId="77777777" w:rsidR="003960C1" w:rsidRPr="003960C1" w:rsidRDefault="003960C1" w:rsidP="003960C1">
      <w:pPr>
        <w:pStyle w:val="Prrafodelista"/>
        <w:rPr>
          <w:rFonts w:eastAsia="Arial" w:cs="Arial"/>
          <w:i/>
          <w:iCs/>
          <w:szCs w:val="22"/>
        </w:rPr>
      </w:pPr>
    </w:p>
    <w:p w14:paraId="41F2D23C" w14:textId="25C38BBB" w:rsidR="002D6EBC" w:rsidRPr="003960C1" w:rsidRDefault="002D6EBC" w:rsidP="003960C1">
      <w:pPr>
        <w:pStyle w:val="Prrafodelista"/>
        <w:numPr>
          <w:ilvl w:val="0"/>
          <w:numId w:val="21"/>
        </w:numPr>
        <w:suppressAutoHyphens w:val="0"/>
        <w:autoSpaceDN/>
        <w:ind w:left="426"/>
        <w:rPr>
          <w:rFonts w:eastAsia="Arial" w:cs="Arial"/>
          <w:i/>
          <w:iCs/>
          <w:szCs w:val="22"/>
        </w:rPr>
      </w:pPr>
      <w:r w:rsidRPr="003960C1">
        <w:rPr>
          <w:rFonts w:eastAsia="Arial" w:cs="Arial"/>
          <w:i/>
          <w:iCs/>
          <w:szCs w:val="22"/>
        </w:rPr>
        <w:t>“Contar con mecanismos para transferir el conocimiento de los servidores que se retiran de la Entidad a quienes continúan vinculados”.</w:t>
      </w:r>
    </w:p>
    <w:p w14:paraId="6B67339C" w14:textId="77777777" w:rsidR="002D6EBC" w:rsidRDefault="002D6EBC" w:rsidP="002853D4">
      <w:pPr>
        <w:suppressAutoHyphens w:val="0"/>
        <w:autoSpaceDN/>
        <w:contextualSpacing/>
        <w:jc w:val="both"/>
        <w:rPr>
          <w:rFonts w:ascii="Arial" w:hAnsi="Arial" w:cs="Arial"/>
          <w:i/>
          <w:iCs/>
        </w:rPr>
      </w:pPr>
    </w:p>
    <w:p w14:paraId="567F1343" w14:textId="77777777" w:rsidR="007A58DE" w:rsidRDefault="007A58DE" w:rsidP="002853D4">
      <w:pPr>
        <w:suppressAutoHyphens w:val="0"/>
        <w:autoSpaceDN/>
        <w:contextualSpacing/>
        <w:jc w:val="both"/>
        <w:rPr>
          <w:rFonts w:ascii="Arial" w:eastAsia="Arial" w:hAnsi="Arial" w:cs="Arial"/>
          <w:b/>
          <w:bCs/>
          <w:sz w:val="22"/>
          <w:szCs w:val="22"/>
        </w:rPr>
      </w:pPr>
    </w:p>
    <w:p w14:paraId="41CCC114" w14:textId="77777777" w:rsidR="007A58DE" w:rsidRDefault="007A58DE" w:rsidP="002853D4">
      <w:pPr>
        <w:suppressAutoHyphens w:val="0"/>
        <w:autoSpaceDN/>
        <w:contextualSpacing/>
        <w:jc w:val="both"/>
        <w:rPr>
          <w:rFonts w:ascii="Arial" w:eastAsia="Arial" w:hAnsi="Arial" w:cs="Arial"/>
          <w:b/>
          <w:bCs/>
          <w:sz w:val="22"/>
          <w:szCs w:val="22"/>
        </w:rPr>
      </w:pPr>
    </w:p>
    <w:p w14:paraId="1DFE5356" w14:textId="77777777" w:rsidR="007A58DE" w:rsidRDefault="007A58DE" w:rsidP="002853D4">
      <w:pPr>
        <w:suppressAutoHyphens w:val="0"/>
        <w:autoSpaceDN/>
        <w:contextualSpacing/>
        <w:jc w:val="both"/>
        <w:rPr>
          <w:rFonts w:ascii="Arial" w:eastAsia="Arial" w:hAnsi="Arial" w:cs="Arial"/>
          <w:b/>
          <w:bCs/>
          <w:sz w:val="22"/>
          <w:szCs w:val="22"/>
        </w:rPr>
      </w:pPr>
    </w:p>
    <w:p w14:paraId="7DF2DEE6" w14:textId="77777777" w:rsidR="007A58DE" w:rsidRDefault="007A58DE" w:rsidP="002853D4">
      <w:pPr>
        <w:suppressAutoHyphens w:val="0"/>
        <w:autoSpaceDN/>
        <w:contextualSpacing/>
        <w:jc w:val="both"/>
        <w:rPr>
          <w:rFonts w:ascii="Arial" w:eastAsia="Arial" w:hAnsi="Arial" w:cs="Arial"/>
          <w:b/>
          <w:bCs/>
          <w:sz w:val="22"/>
          <w:szCs w:val="22"/>
        </w:rPr>
      </w:pPr>
    </w:p>
    <w:p w14:paraId="5FAD5443" w14:textId="40CFC62F" w:rsidR="00F61F5C" w:rsidRPr="002D6EBC" w:rsidRDefault="00F61F5C" w:rsidP="002853D4">
      <w:pPr>
        <w:suppressAutoHyphens w:val="0"/>
        <w:autoSpaceDN/>
        <w:contextualSpacing/>
        <w:jc w:val="both"/>
        <w:rPr>
          <w:rFonts w:ascii="Arial" w:eastAsia="Arial" w:hAnsi="Arial" w:cs="Arial"/>
          <w:b/>
          <w:bCs/>
          <w:sz w:val="22"/>
          <w:szCs w:val="22"/>
        </w:rPr>
      </w:pPr>
      <w:r w:rsidRPr="002D6EBC">
        <w:rPr>
          <w:rFonts w:ascii="Arial" w:eastAsia="Arial" w:hAnsi="Arial" w:cs="Arial"/>
          <w:b/>
          <w:bCs/>
          <w:sz w:val="22"/>
          <w:szCs w:val="22"/>
        </w:rPr>
        <w:t>Integridad</w:t>
      </w:r>
      <w:r w:rsidR="005806CD">
        <w:rPr>
          <w:rFonts w:ascii="Arial" w:eastAsia="Arial" w:hAnsi="Arial" w:cs="Arial"/>
          <w:b/>
          <w:bCs/>
          <w:sz w:val="22"/>
          <w:szCs w:val="22"/>
        </w:rPr>
        <w:t xml:space="preserve"> – Conflicto de intereses</w:t>
      </w:r>
      <w:r w:rsidR="002D6EBC" w:rsidRPr="002D6EBC">
        <w:rPr>
          <w:rFonts w:ascii="Arial" w:eastAsia="Arial" w:hAnsi="Arial" w:cs="Arial"/>
          <w:b/>
          <w:bCs/>
          <w:sz w:val="22"/>
          <w:szCs w:val="22"/>
        </w:rPr>
        <w:t>:</w:t>
      </w:r>
    </w:p>
    <w:p w14:paraId="4958209D" w14:textId="77777777" w:rsidR="00446693" w:rsidRDefault="00446693" w:rsidP="002853D4">
      <w:pPr>
        <w:suppressAutoHyphens w:val="0"/>
        <w:autoSpaceDN/>
        <w:contextualSpacing/>
        <w:jc w:val="both"/>
        <w:rPr>
          <w:rFonts w:ascii="Arial" w:eastAsia="Arial" w:hAnsi="Arial" w:cs="Arial"/>
          <w:sz w:val="22"/>
          <w:szCs w:val="22"/>
        </w:rPr>
      </w:pPr>
    </w:p>
    <w:p w14:paraId="4BEAD0AE" w14:textId="479B9070" w:rsidR="002D6EBC" w:rsidRDefault="007A58DE" w:rsidP="002853D4">
      <w:pPr>
        <w:suppressAutoHyphens w:val="0"/>
        <w:autoSpaceDN/>
        <w:contextualSpacing/>
        <w:jc w:val="both"/>
        <w:rPr>
          <w:rFonts w:ascii="Arial" w:eastAsia="Arial" w:hAnsi="Arial" w:cs="Arial"/>
          <w:sz w:val="22"/>
          <w:szCs w:val="22"/>
        </w:rPr>
      </w:pPr>
      <w:r>
        <w:rPr>
          <w:rFonts w:ascii="Arial" w:eastAsia="Arial" w:hAnsi="Arial" w:cs="Arial"/>
          <w:sz w:val="22"/>
          <w:szCs w:val="22"/>
        </w:rPr>
        <w:t xml:space="preserve">Es importante </w:t>
      </w:r>
      <w:r w:rsidR="005806CD">
        <w:rPr>
          <w:rFonts w:ascii="Arial" w:eastAsia="Arial" w:hAnsi="Arial" w:cs="Arial"/>
          <w:sz w:val="22"/>
          <w:szCs w:val="22"/>
        </w:rPr>
        <w:t xml:space="preserve">revisar </w:t>
      </w:r>
      <w:r>
        <w:rPr>
          <w:rFonts w:ascii="Arial" w:eastAsia="Arial" w:hAnsi="Arial" w:cs="Arial"/>
          <w:sz w:val="22"/>
          <w:szCs w:val="22"/>
        </w:rPr>
        <w:t xml:space="preserve">y ajustar </w:t>
      </w:r>
      <w:r w:rsidR="00204385">
        <w:rPr>
          <w:rFonts w:ascii="Arial" w:eastAsia="Arial" w:hAnsi="Arial" w:cs="Arial"/>
          <w:sz w:val="22"/>
          <w:szCs w:val="22"/>
        </w:rPr>
        <w:t>el</w:t>
      </w:r>
      <w:r w:rsidR="005806CD">
        <w:rPr>
          <w:rFonts w:ascii="Arial" w:eastAsia="Arial" w:hAnsi="Arial" w:cs="Arial"/>
          <w:sz w:val="22"/>
          <w:szCs w:val="22"/>
        </w:rPr>
        <w:t xml:space="preserve"> plan de acción </w:t>
      </w:r>
      <w:r>
        <w:rPr>
          <w:rFonts w:ascii="Arial" w:eastAsia="Arial" w:hAnsi="Arial" w:cs="Arial"/>
          <w:sz w:val="22"/>
          <w:szCs w:val="22"/>
        </w:rPr>
        <w:t xml:space="preserve">formulado para estos </w:t>
      </w:r>
      <w:r w:rsidR="005806CD">
        <w:rPr>
          <w:rFonts w:ascii="Arial" w:eastAsia="Arial" w:hAnsi="Arial" w:cs="Arial"/>
          <w:sz w:val="22"/>
          <w:szCs w:val="22"/>
        </w:rPr>
        <w:t xml:space="preserve">autodiagnósticos, </w:t>
      </w:r>
      <w:r>
        <w:rPr>
          <w:rFonts w:ascii="Arial" w:eastAsia="Arial" w:hAnsi="Arial" w:cs="Arial"/>
          <w:sz w:val="22"/>
          <w:szCs w:val="22"/>
        </w:rPr>
        <w:t xml:space="preserve">dado que algunas </w:t>
      </w:r>
      <w:r w:rsidR="005806CD">
        <w:rPr>
          <w:rFonts w:ascii="Arial" w:eastAsia="Arial" w:hAnsi="Arial" w:cs="Arial"/>
          <w:sz w:val="22"/>
          <w:szCs w:val="22"/>
        </w:rPr>
        <w:t xml:space="preserve">actividades </w:t>
      </w:r>
      <w:r>
        <w:rPr>
          <w:rFonts w:ascii="Arial" w:eastAsia="Arial" w:hAnsi="Arial" w:cs="Arial"/>
          <w:sz w:val="22"/>
          <w:szCs w:val="22"/>
        </w:rPr>
        <w:t xml:space="preserve">se definieron con un carácter transversal a pesar de que </w:t>
      </w:r>
      <w:r w:rsidR="005806CD">
        <w:rPr>
          <w:rFonts w:ascii="Arial" w:eastAsia="Arial" w:hAnsi="Arial" w:cs="Arial"/>
          <w:sz w:val="22"/>
          <w:szCs w:val="22"/>
        </w:rPr>
        <w:t xml:space="preserve">los ítems evaluados son </w:t>
      </w:r>
      <w:r>
        <w:rPr>
          <w:rFonts w:ascii="Arial" w:eastAsia="Arial" w:hAnsi="Arial" w:cs="Arial"/>
          <w:sz w:val="22"/>
          <w:szCs w:val="22"/>
        </w:rPr>
        <w:t xml:space="preserve">concretos y </w:t>
      </w:r>
      <w:r w:rsidR="005806CD">
        <w:rPr>
          <w:rFonts w:ascii="Arial" w:eastAsia="Arial" w:hAnsi="Arial" w:cs="Arial"/>
          <w:sz w:val="22"/>
          <w:szCs w:val="22"/>
        </w:rPr>
        <w:t>puntuales</w:t>
      </w:r>
      <w:r>
        <w:rPr>
          <w:rFonts w:ascii="Arial" w:eastAsia="Arial" w:hAnsi="Arial" w:cs="Arial"/>
          <w:sz w:val="22"/>
          <w:szCs w:val="22"/>
        </w:rPr>
        <w:t xml:space="preserve"> y, por lo tanto, requieren un plan de acción </w:t>
      </w:r>
      <w:r w:rsidR="005806CD">
        <w:rPr>
          <w:rFonts w:ascii="Arial" w:eastAsia="Arial" w:hAnsi="Arial" w:cs="Arial"/>
          <w:sz w:val="22"/>
          <w:szCs w:val="22"/>
        </w:rPr>
        <w:t>específico</w:t>
      </w:r>
      <w:r w:rsidR="00204385">
        <w:rPr>
          <w:rFonts w:ascii="Arial" w:eastAsia="Arial" w:hAnsi="Arial" w:cs="Arial"/>
          <w:sz w:val="22"/>
          <w:szCs w:val="22"/>
        </w:rPr>
        <w:t>.</w:t>
      </w:r>
    </w:p>
    <w:p w14:paraId="413D3671" w14:textId="645E54FB" w:rsidR="00204385" w:rsidRDefault="00204385" w:rsidP="002853D4">
      <w:pPr>
        <w:suppressAutoHyphens w:val="0"/>
        <w:autoSpaceDN/>
        <w:contextualSpacing/>
        <w:jc w:val="both"/>
        <w:rPr>
          <w:rFonts w:ascii="Arial" w:eastAsia="Arial" w:hAnsi="Arial" w:cs="Arial"/>
          <w:sz w:val="22"/>
          <w:szCs w:val="22"/>
        </w:rPr>
      </w:pPr>
    </w:p>
    <w:p w14:paraId="609E8A9B" w14:textId="77777777" w:rsidR="00957439" w:rsidRDefault="00F61F5C" w:rsidP="002853D4">
      <w:pPr>
        <w:suppressAutoHyphens w:val="0"/>
        <w:autoSpaceDN/>
        <w:contextualSpacing/>
        <w:jc w:val="both"/>
        <w:rPr>
          <w:rFonts w:ascii="Arial" w:eastAsia="Arial" w:hAnsi="Arial" w:cs="Arial"/>
          <w:sz w:val="22"/>
          <w:szCs w:val="22"/>
        </w:rPr>
      </w:pPr>
      <w:r w:rsidRPr="00957439">
        <w:rPr>
          <w:rFonts w:ascii="Arial" w:eastAsia="Arial" w:hAnsi="Arial" w:cs="Arial"/>
          <w:b/>
          <w:bCs/>
          <w:sz w:val="22"/>
          <w:szCs w:val="22"/>
        </w:rPr>
        <w:t>Direccionamiento y planeación</w:t>
      </w:r>
      <w:r w:rsidR="00957439" w:rsidRPr="00CC31CD">
        <w:rPr>
          <w:rFonts w:ascii="Arial" w:eastAsia="Arial" w:hAnsi="Arial" w:cs="Arial"/>
          <w:b/>
          <w:bCs/>
          <w:sz w:val="22"/>
          <w:szCs w:val="22"/>
        </w:rPr>
        <w:t>:</w:t>
      </w:r>
    </w:p>
    <w:p w14:paraId="5C3A042A" w14:textId="0698D5D5" w:rsidR="007A58DE" w:rsidRPr="00CC31CD" w:rsidRDefault="007A58DE" w:rsidP="00CC31CD">
      <w:pPr>
        <w:suppressAutoHyphens w:val="0"/>
        <w:autoSpaceDN/>
        <w:jc w:val="both"/>
        <w:rPr>
          <w:rFonts w:ascii="Arial" w:eastAsia="Arial" w:hAnsi="Arial" w:cs="Arial"/>
          <w:sz w:val="22"/>
          <w:szCs w:val="22"/>
        </w:rPr>
      </w:pPr>
    </w:p>
    <w:p w14:paraId="0D721BD0" w14:textId="43DDB0B1" w:rsidR="00CC31CD" w:rsidRPr="00CC31CD" w:rsidRDefault="00CC31CD" w:rsidP="00CC31CD">
      <w:pPr>
        <w:suppressAutoHyphens w:val="0"/>
        <w:autoSpaceDN/>
        <w:jc w:val="both"/>
        <w:rPr>
          <w:rFonts w:ascii="Arial" w:eastAsia="Arial" w:hAnsi="Arial" w:cs="Arial"/>
          <w:sz w:val="22"/>
          <w:szCs w:val="22"/>
        </w:rPr>
      </w:pPr>
      <w:r w:rsidRPr="00CC31CD">
        <w:rPr>
          <w:rFonts w:ascii="Arial" w:eastAsia="Arial" w:hAnsi="Arial" w:cs="Arial"/>
          <w:sz w:val="22"/>
          <w:szCs w:val="22"/>
        </w:rPr>
        <w:t>Es importante que se formulen e implementen acciones para las siguientes variables:</w:t>
      </w:r>
    </w:p>
    <w:p w14:paraId="2AD03F0F" w14:textId="77777777" w:rsidR="00CC31CD" w:rsidRPr="00CC31CD" w:rsidRDefault="00CC31CD" w:rsidP="00CC31CD">
      <w:pPr>
        <w:suppressAutoHyphens w:val="0"/>
        <w:autoSpaceDN/>
        <w:jc w:val="both"/>
        <w:rPr>
          <w:rFonts w:ascii="Arial" w:eastAsia="Arial" w:hAnsi="Arial" w:cs="Arial"/>
          <w:sz w:val="22"/>
          <w:szCs w:val="22"/>
        </w:rPr>
      </w:pPr>
    </w:p>
    <w:p w14:paraId="31C9D2BC" w14:textId="08BBEBBC" w:rsidR="00957439" w:rsidRPr="00CC31CD" w:rsidRDefault="00CC31CD" w:rsidP="000B1D6B">
      <w:pPr>
        <w:pStyle w:val="Prrafodelista"/>
        <w:numPr>
          <w:ilvl w:val="0"/>
          <w:numId w:val="21"/>
        </w:numPr>
        <w:suppressAutoHyphens w:val="0"/>
        <w:autoSpaceDN/>
        <w:ind w:left="426"/>
        <w:rPr>
          <w:rFonts w:eastAsia="Arial" w:cs="Arial"/>
          <w:szCs w:val="22"/>
        </w:rPr>
      </w:pPr>
      <w:r>
        <w:rPr>
          <w:rFonts w:eastAsia="Arial" w:cs="Arial"/>
          <w:szCs w:val="22"/>
        </w:rPr>
        <w:t xml:space="preserve">Variables de la </w:t>
      </w:r>
      <w:r w:rsidR="00957439" w:rsidRPr="00CC31CD">
        <w:rPr>
          <w:rFonts w:eastAsia="Arial" w:cs="Arial"/>
          <w:szCs w:val="22"/>
        </w:rPr>
        <w:t xml:space="preserve">categoría </w:t>
      </w:r>
      <w:r w:rsidR="00957439" w:rsidRPr="00CC31CD">
        <w:rPr>
          <w:rFonts w:eastAsia="Arial" w:cs="Arial"/>
          <w:i/>
          <w:iCs/>
          <w:szCs w:val="22"/>
        </w:rPr>
        <w:t>“Conocimiento de la organización”</w:t>
      </w:r>
      <w:r w:rsidR="00957439" w:rsidRPr="00CC31CD">
        <w:rPr>
          <w:rFonts w:eastAsia="Arial" w:cs="Arial"/>
          <w:szCs w:val="22"/>
        </w:rPr>
        <w:t xml:space="preserve"> teniendo en cuenta el cambio del Plan de Desarrollo</w:t>
      </w:r>
      <w:r>
        <w:rPr>
          <w:rFonts w:eastAsia="Arial" w:cs="Arial"/>
          <w:szCs w:val="22"/>
        </w:rPr>
        <w:t xml:space="preserve"> Distrital y las nuevas políticas de operación que se han formulado este año</w:t>
      </w:r>
      <w:r w:rsidR="00957439" w:rsidRPr="00CC31CD">
        <w:rPr>
          <w:rFonts w:eastAsia="Arial" w:cs="Arial"/>
          <w:szCs w:val="22"/>
        </w:rPr>
        <w:t>.</w:t>
      </w:r>
    </w:p>
    <w:p w14:paraId="5E944C4A" w14:textId="77777777" w:rsidR="009868CD" w:rsidRPr="00CC31CD" w:rsidRDefault="009868CD" w:rsidP="002853D4">
      <w:pPr>
        <w:suppressAutoHyphens w:val="0"/>
        <w:autoSpaceDN/>
        <w:contextualSpacing/>
        <w:jc w:val="both"/>
        <w:rPr>
          <w:rFonts w:ascii="Arial" w:eastAsia="Arial" w:hAnsi="Arial" w:cs="Arial"/>
          <w:sz w:val="22"/>
          <w:szCs w:val="22"/>
        </w:rPr>
      </w:pPr>
    </w:p>
    <w:p w14:paraId="09AF84AD" w14:textId="62E27847" w:rsidR="009868CD" w:rsidRPr="00CC31CD" w:rsidRDefault="00CC31CD" w:rsidP="000B1D6B">
      <w:pPr>
        <w:pStyle w:val="Prrafodelista"/>
        <w:numPr>
          <w:ilvl w:val="0"/>
          <w:numId w:val="21"/>
        </w:numPr>
        <w:suppressAutoHyphens w:val="0"/>
        <w:autoSpaceDN/>
        <w:ind w:left="426"/>
        <w:rPr>
          <w:rFonts w:eastAsia="Arial" w:cs="Arial"/>
          <w:szCs w:val="22"/>
        </w:rPr>
      </w:pPr>
      <w:r>
        <w:rPr>
          <w:rFonts w:eastAsia="Arial" w:cs="Arial"/>
          <w:szCs w:val="22"/>
        </w:rPr>
        <w:t>V</w:t>
      </w:r>
      <w:r w:rsidR="009868CD" w:rsidRPr="00CC31CD">
        <w:rPr>
          <w:rFonts w:eastAsia="Arial" w:cs="Arial"/>
          <w:szCs w:val="22"/>
        </w:rPr>
        <w:t xml:space="preserve">ariables de la categoría </w:t>
      </w:r>
      <w:r w:rsidR="009868CD" w:rsidRPr="00CC31CD">
        <w:rPr>
          <w:rFonts w:eastAsia="Arial" w:cs="Arial"/>
          <w:i/>
          <w:iCs/>
          <w:szCs w:val="22"/>
        </w:rPr>
        <w:t>“Identificación de los grupos de valor y sus necesidades”</w:t>
      </w:r>
      <w:r>
        <w:rPr>
          <w:rFonts w:eastAsia="Arial" w:cs="Arial"/>
          <w:szCs w:val="22"/>
        </w:rPr>
        <w:t xml:space="preserve"> </w:t>
      </w:r>
      <w:r w:rsidR="009868CD" w:rsidRPr="00CC31CD">
        <w:rPr>
          <w:rFonts w:eastAsia="Arial" w:cs="Arial"/>
          <w:szCs w:val="22"/>
        </w:rPr>
        <w:t xml:space="preserve">teniendo en cuenta el cambio en la estructuración </w:t>
      </w:r>
      <w:r>
        <w:rPr>
          <w:rFonts w:eastAsia="Arial" w:cs="Arial"/>
          <w:szCs w:val="22"/>
        </w:rPr>
        <w:t>d</w:t>
      </w:r>
      <w:r w:rsidR="009868CD" w:rsidRPr="00CC31CD">
        <w:rPr>
          <w:rFonts w:eastAsia="Arial" w:cs="Arial"/>
          <w:szCs w:val="22"/>
        </w:rPr>
        <w:t>e</w:t>
      </w:r>
      <w:r>
        <w:rPr>
          <w:rFonts w:eastAsia="Arial" w:cs="Arial"/>
          <w:szCs w:val="22"/>
        </w:rPr>
        <w:t xml:space="preserve"> </w:t>
      </w:r>
      <w:r w:rsidR="009868CD" w:rsidRPr="00CC31CD">
        <w:rPr>
          <w:rFonts w:eastAsia="Arial" w:cs="Arial"/>
          <w:szCs w:val="22"/>
        </w:rPr>
        <w:t>los programas ofertados</w:t>
      </w:r>
      <w:r>
        <w:rPr>
          <w:rFonts w:eastAsia="Arial" w:cs="Arial"/>
          <w:szCs w:val="22"/>
        </w:rPr>
        <w:t>, afectada entre otros, por la territorialización de la inversión la cual se proyectó bajo criterios de priorización que fueron socializados en Comité Directivo.</w:t>
      </w:r>
    </w:p>
    <w:p w14:paraId="1149CCFA" w14:textId="77777777" w:rsidR="00A77347" w:rsidRPr="00CC31CD" w:rsidRDefault="00A77347" w:rsidP="002853D4">
      <w:pPr>
        <w:suppressAutoHyphens w:val="0"/>
        <w:autoSpaceDN/>
        <w:contextualSpacing/>
        <w:jc w:val="both"/>
        <w:rPr>
          <w:rFonts w:ascii="Arial" w:eastAsia="Arial" w:hAnsi="Arial" w:cs="Arial"/>
          <w:b/>
          <w:bCs/>
          <w:sz w:val="22"/>
          <w:szCs w:val="22"/>
        </w:rPr>
      </w:pPr>
    </w:p>
    <w:p w14:paraId="72ED4B70" w14:textId="00C8EA7B" w:rsidR="00B766A9" w:rsidRPr="00E20DC8" w:rsidRDefault="00F61F5C" w:rsidP="002853D4">
      <w:pPr>
        <w:suppressAutoHyphens w:val="0"/>
        <w:autoSpaceDN/>
        <w:contextualSpacing/>
        <w:jc w:val="both"/>
        <w:rPr>
          <w:rFonts w:ascii="Arial" w:eastAsia="Arial" w:hAnsi="Arial" w:cs="Arial"/>
          <w:b/>
          <w:bCs/>
          <w:sz w:val="22"/>
          <w:szCs w:val="22"/>
        </w:rPr>
      </w:pPr>
      <w:r w:rsidRPr="00B766A9">
        <w:rPr>
          <w:rFonts w:ascii="Arial" w:eastAsia="Arial" w:hAnsi="Arial" w:cs="Arial"/>
          <w:b/>
          <w:bCs/>
          <w:sz w:val="22"/>
          <w:szCs w:val="22"/>
        </w:rPr>
        <w:t>Gestión documental</w:t>
      </w:r>
      <w:r w:rsidR="00B766A9" w:rsidRPr="00B766A9">
        <w:rPr>
          <w:rFonts w:ascii="Arial" w:eastAsia="Arial" w:hAnsi="Arial" w:cs="Arial"/>
          <w:b/>
          <w:bCs/>
          <w:sz w:val="22"/>
          <w:szCs w:val="22"/>
        </w:rPr>
        <w:t>:</w:t>
      </w:r>
    </w:p>
    <w:p w14:paraId="52A0001A" w14:textId="77777777" w:rsidR="00CC31CD" w:rsidRPr="00CC31CD" w:rsidRDefault="00CC31CD" w:rsidP="00CC31CD">
      <w:pPr>
        <w:suppressAutoHyphens w:val="0"/>
        <w:autoSpaceDN/>
        <w:jc w:val="both"/>
        <w:rPr>
          <w:rFonts w:ascii="Arial" w:eastAsia="Arial" w:hAnsi="Arial" w:cs="Arial"/>
          <w:sz w:val="22"/>
          <w:szCs w:val="22"/>
        </w:rPr>
      </w:pPr>
    </w:p>
    <w:p w14:paraId="643BDC7B" w14:textId="77777777" w:rsidR="00CC31CD" w:rsidRDefault="00E20DC8" w:rsidP="00CC31CD">
      <w:pPr>
        <w:suppressAutoHyphens w:val="0"/>
        <w:autoSpaceDN/>
        <w:jc w:val="both"/>
        <w:rPr>
          <w:rFonts w:ascii="Arial" w:eastAsia="Arial" w:hAnsi="Arial" w:cs="Arial"/>
          <w:sz w:val="22"/>
          <w:szCs w:val="22"/>
        </w:rPr>
      </w:pPr>
      <w:r w:rsidRPr="00CC31CD">
        <w:rPr>
          <w:rFonts w:ascii="Arial" w:eastAsia="Arial" w:hAnsi="Arial" w:cs="Arial"/>
          <w:sz w:val="22"/>
          <w:szCs w:val="22"/>
        </w:rPr>
        <w:t xml:space="preserve">No se observó plan de acción </w:t>
      </w:r>
      <w:r w:rsidR="00CC31CD" w:rsidRPr="00CC31CD">
        <w:rPr>
          <w:rFonts w:ascii="Arial" w:eastAsia="Arial" w:hAnsi="Arial" w:cs="Arial"/>
          <w:sz w:val="22"/>
          <w:szCs w:val="22"/>
        </w:rPr>
        <w:t xml:space="preserve">para las siguientes </w:t>
      </w:r>
      <w:r w:rsidRPr="00CC31CD">
        <w:rPr>
          <w:rFonts w:ascii="Arial" w:eastAsia="Arial" w:hAnsi="Arial" w:cs="Arial"/>
          <w:sz w:val="22"/>
          <w:szCs w:val="22"/>
        </w:rPr>
        <w:t xml:space="preserve">variables que obtuvieron calificación </w:t>
      </w:r>
      <w:r w:rsidR="00CC31CD" w:rsidRPr="00CC31CD">
        <w:rPr>
          <w:rFonts w:ascii="Arial" w:eastAsia="Arial" w:hAnsi="Arial" w:cs="Arial"/>
          <w:sz w:val="22"/>
          <w:szCs w:val="22"/>
        </w:rPr>
        <w:t xml:space="preserve">inferior a </w:t>
      </w:r>
      <w:r w:rsidRPr="00CC31CD">
        <w:rPr>
          <w:rFonts w:ascii="Arial" w:eastAsia="Arial" w:hAnsi="Arial" w:cs="Arial"/>
          <w:sz w:val="22"/>
          <w:szCs w:val="22"/>
        </w:rPr>
        <w:t xml:space="preserve">100: </w:t>
      </w:r>
    </w:p>
    <w:p w14:paraId="251ACD84" w14:textId="77777777" w:rsidR="00CC31CD" w:rsidRDefault="00CC31CD" w:rsidP="00CC31CD">
      <w:pPr>
        <w:suppressAutoHyphens w:val="0"/>
        <w:autoSpaceDN/>
        <w:jc w:val="both"/>
        <w:rPr>
          <w:rFonts w:ascii="Arial" w:eastAsia="Arial" w:hAnsi="Arial" w:cs="Arial"/>
          <w:sz w:val="22"/>
          <w:szCs w:val="22"/>
        </w:rPr>
      </w:pPr>
    </w:p>
    <w:p w14:paraId="42857B28" w14:textId="77777777" w:rsidR="00CC31CD" w:rsidRPr="00CC31CD" w:rsidRDefault="00E20DC8" w:rsidP="00CC31CD">
      <w:pPr>
        <w:pStyle w:val="Prrafodelista"/>
        <w:numPr>
          <w:ilvl w:val="0"/>
          <w:numId w:val="21"/>
        </w:numPr>
        <w:suppressAutoHyphens w:val="0"/>
        <w:autoSpaceDN/>
        <w:ind w:left="426"/>
        <w:rPr>
          <w:rFonts w:eastAsia="Arial" w:cs="Arial"/>
          <w:i/>
          <w:iCs/>
          <w:szCs w:val="22"/>
        </w:rPr>
      </w:pPr>
      <w:r w:rsidRPr="00CC31CD">
        <w:rPr>
          <w:rFonts w:eastAsia="Arial" w:cs="Arial"/>
          <w:i/>
          <w:iCs/>
          <w:szCs w:val="22"/>
        </w:rPr>
        <w:t>“Organización de Fondo Acumulado”</w:t>
      </w:r>
    </w:p>
    <w:p w14:paraId="40B8FA83" w14:textId="6148D7A3" w:rsidR="00B766A9" w:rsidRPr="00CC31CD" w:rsidRDefault="00051641" w:rsidP="00CC31CD">
      <w:pPr>
        <w:pStyle w:val="Prrafodelista"/>
        <w:numPr>
          <w:ilvl w:val="0"/>
          <w:numId w:val="21"/>
        </w:numPr>
        <w:suppressAutoHyphens w:val="0"/>
        <w:autoSpaceDN/>
        <w:ind w:left="426"/>
        <w:rPr>
          <w:rFonts w:eastAsia="Arial" w:cs="Arial"/>
          <w:i/>
          <w:iCs/>
          <w:szCs w:val="22"/>
        </w:rPr>
      </w:pPr>
      <w:r w:rsidRPr="00CC31CD">
        <w:rPr>
          <w:rFonts w:eastAsia="Arial" w:cs="Arial"/>
          <w:i/>
          <w:iCs/>
          <w:szCs w:val="22"/>
        </w:rPr>
        <w:t>“</w:t>
      </w:r>
      <w:r w:rsidR="00E20DC8" w:rsidRPr="00CC31CD">
        <w:rPr>
          <w:rFonts w:eastAsia="Arial" w:cs="Arial"/>
          <w:i/>
          <w:iCs/>
          <w:szCs w:val="22"/>
        </w:rPr>
        <w:t>Implementación de los requisitos de integridad, autenticidad, inalterabilidad, disponibilidad, preservación y metadatos de los documentos electrónicos de archivo en el Sistema de Gestión de Documento Electrónico</w:t>
      </w:r>
      <w:r w:rsidRPr="00CC31CD">
        <w:rPr>
          <w:rFonts w:eastAsia="Arial" w:cs="Arial"/>
          <w:i/>
          <w:iCs/>
          <w:szCs w:val="22"/>
        </w:rPr>
        <w:t>”.</w:t>
      </w:r>
    </w:p>
    <w:p w14:paraId="6201E2E7" w14:textId="7D6AB053" w:rsidR="00051641" w:rsidRPr="00CC31CD" w:rsidRDefault="00051641" w:rsidP="002853D4">
      <w:pPr>
        <w:suppressAutoHyphens w:val="0"/>
        <w:autoSpaceDN/>
        <w:jc w:val="both"/>
        <w:rPr>
          <w:rFonts w:ascii="Arial" w:eastAsia="Arial" w:hAnsi="Arial" w:cs="Arial"/>
          <w:sz w:val="22"/>
          <w:szCs w:val="22"/>
        </w:rPr>
      </w:pPr>
    </w:p>
    <w:p w14:paraId="00FB5C63" w14:textId="212C8A95" w:rsidR="00051641" w:rsidRDefault="00CC31CD" w:rsidP="00CC31CD">
      <w:pPr>
        <w:suppressAutoHyphens w:val="0"/>
        <w:autoSpaceDN/>
        <w:jc w:val="both"/>
        <w:rPr>
          <w:rFonts w:ascii="Arial" w:eastAsia="Arial" w:hAnsi="Arial" w:cs="Arial"/>
          <w:sz w:val="22"/>
          <w:szCs w:val="22"/>
        </w:rPr>
      </w:pPr>
      <w:r>
        <w:rPr>
          <w:rFonts w:ascii="Arial" w:eastAsia="Arial" w:hAnsi="Arial" w:cs="Arial"/>
          <w:sz w:val="22"/>
          <w:szCs w:val="22"/>
        </w:rPr>
        <w:t xml:space="preserve">De otra parte, se requiere </w:t>
      </w:r>
      <w:r w:rsidR="00051641" w:rsidRPr="002D30B6">
        <w:rPr>
          <w:rFonts w:ascii="Arial" w:eastAsia="Arial" w:hAnsi="Arial" w:cs="Arial"/>
          <w:sz w:val="22"/>
          <w:szCs w:val="22"/>
        </w:rPr>
        <w:t xml:space="preserve">implementar un plan de acción para la variable </w:t>
      </w:r>
      <w:r w:rsidR="00051641" w:rsidRPr="00436CDB">
        <w:rPr>
          <w:rFonts w:ascii="Arial" w:eastAsia="Arial" w:hAnsi="Arial" w:cs="Arial"/>
          <w:i/>
          <w:iCs/>
          <w:sz w:val="22"/>
          <w:szCs w:val="22"/>
        </w:rPr>
        <w:t>“Elaboración, aprobación, tramitación de convalidación, implementación y publicación de la Tabla de Retención Documental - TRD.”</w:t>
      </w:r>
      <w:r w:rsidR="00436CDB">
        <w:rPr>
          <w:rFonts w:ascii="Arial" w:eastAsia="Arial" w:hAnsi="Arial" w:cs="Arial"/>
          <w:sz w:val="22"/>
          <w:szCs w:val="22"/>
        </w:rPr>
        <w:t xml:space="preserve"> </w:t>
      </w:r>
      <w:r w:rsidR="00051641" w:rsidRPr="002932F0">
        <w:rPr>
          <w:rFonts w:ascii="Arial" w:eastAsia="Arial" w:hAnsi="Arial" w:cs="Arial"/>
          <w:sz w:val="22"/>
          <w:szCs w:val="22"/>
        </w:rPr>
        <w:t xml:space="preserve">debido a que </w:t>
      </w:r>
      <w:r w:rsidR="00436CDB">
        <w:rPr>
          <w:rFonts w:ascii="Arial" w:eastAsia="Arial" w:hAnsi="Arial" w:cs="Arial"/>
          <w:sz w:val="22"/>
          <w:szCs w:val="22"/>
        </w:rPr>
        <w:t xml:space="preserve">este aspecto también se encuentra bajo el seguimiento del Archivo General de la Nación y en plan </w:t>
      </w:r>
      <w:r w:rsidR="00051641" w:rsidRPr="002932F0">
        <w:rPr>
          <w:rFonts w:ascii="Arial" w:eastAsia="Arial" w:hAnsi="Arial" w:cs="Arial"/>
          <w:sz w:val="22"/>
          <w:szCs w:val="22"/>
        </w:rPr>
        <w:t xml:space="preserve">de mejoramiento interno No. </w:t>
      </w:r>
      <w:r w:rsidR="002932F0" w:rsidRPr="002932F0">
        <w:rPr>
          <w:rFonts w:ascii="Arial" w:hAnsi="Arial" w:cs="Arial"/>
          <w:sz w:val="22"/>
          <w:szCs w:val="22"/>
        </w:rPr>
        <w:t>201738</w:t>
      </w:r>
      <w:r w:rsidR="00436CDB">
        <w:rPr>
          <w:rFonts w:ascii="Arial" w:hAnsi="Arial" w:cs="Arial"/>
          <w:sz w:val="22"/>
          <w:szCs w:val="22"/>
        </w:rPr>
        <w:t xml:space="preserve">, sin que a la fecha se encuentren </w:t>
      </w:r>
      <w:r w:rsidR="002932F0" w:rsidRPr="002932F0">
        <w:rPr>
          <w:rFonts w:ascii="Arial" w:hAnsi="Arial" w:cs="Arial"/>
          <w:sz w:val="22"/>
          <w:szCs w:val="22"/>
        </w:rPr>
        <w:t>implementa</w:t>
      </w:r>
      <w:r w:rsidR="00436CDB">
        <w:rPr>
          <w:rFonts w:ascii="Arial" w:hAnsi="Arial" w:cs="Arial"/>
          <w:sz w:val="22"/>
          <w:szCs w:val="22"/>
        </w:rPr>
        <w:t>das</w:t>
      </w:r>
      <w:r w:rsidR="002932F0" w:rsidRPr="002932F0">
        <w:rPr>
          <w:rFonts w:ascii="Arial" w:hAnsi="Arial" w:cs="Arial"/>
          <w:sz w:val="22"/>
          <w:szCs w:val="22"/>
        </w:rPr>
        <w:t xml:space="preserve"> las TRD existentes.</w:t>
      </w:r>
    </w:p>
    <w:p w14:paraId="31E3FA6B" w14:textId="77777777" w:rsidR="00B766A9" w:rsidRPr="00F61F5C" w:rsidRDefault="00B766A9" w:rsidP="002853D4">
      <w:pPr>
        <w:suppressAutoHyphens w:val="0"/>
        <w:autoSpaceDN/>
        <w:contextualSpacing/>
        <w:jc w:val="both"/>
        <w:rPr>
          <w:rFonts w:ascii="Arial" w:eastAsia="Arial" w:hAnsi="Arial" w:cs="Arial"/>
          <w:sz w:val="22"/>
          <w:szCs w:val="22"/>
        </w:rPr>
      </w:pPr>
    </w:p>
    <w:p w14:paraId="32ED2F66" w14:textId="7ED9933D" w:rsidR="00F61F5C" w:rsidRDefault="00F61F5C" w:rsidP="002853D4">
      <w:pPr>
        <w:suppressAutoHyphens w:val="0"/>
        <w:autoSpaceDN/>
        <w:contextualSpacing/>
        <w:jc w:val="both"/>
        <w:rPr>
          <w:rFonts w:ascii="Arial" w:eastAsia="Arial" w:hAnsi="Arial" w:cs="Arial"/>
          <w:b/>
          <w:bCs/>
          <w:sz w:val="22"/>
          <w:szCs w:val="22"/>
        </w:rPr>
      </w:pPr>
      <w:r w:rsidRPr="001E4033">
        <w:rPr>
          <w:rFonts w:ascii="Arial" w:eastAsia="Arial" w:hAnsi="Arial" w:cs="Arial"/>
          <w:b/>
          <w:bCs/>
          <w:sz w:val="22"/>
          <w:szCs w:val="22"/>
        </w:rPr>
        <w:t>Gestión del Conocimiento</w:t>
      </w:r>
      <w:r w:rsidR="001E4033">
        <w:rPr>
          <w:rFonts w:ascii="Arial" w:eastAsia="Arial" w:hAnsi="Arial" w:cs="Arial"/>
          <w:b/>
          <w:bCs/>
          <w:sz w:val="22"/>
          <w:szCs w:val="22"/>
        </w:rPr>
        <w:t>:</w:t>
      </w:r>
    </w:p>
    <w:p w14:paraId="09D61BAF" w14:textId="0A07D30E" w:rsidR="00993514" w:rsidRDefault="00993514" w:rsidP="002853D4">
      <w:pPr>
        <w:suppressAutoHyphens w:val="0"/>
        <w:autoSpaceDN/>
        <w:contextualSpacing/>
        <w:jc w:val="both"/>
        <w:rPr>
          <w:rFonts w:ascii="Arial" w:eastAsia="Arial" w:hAnsi="Arial" w:cs="Arial"/>
          <w:sz w:val="22"/>
          <w:szCs w:val="22"/>
        </w:rPr>
      </w:pPr>
    </w:p>
    <w:p w14:paraId="20162059" w14:textId="1D974B4A" w:rsidR="001E4033" w:rsidRDefault="00993514" w:rsidP="00993514">
      <w:pPr>
        <w:suppressAutoHyphens w:val="0"/>
        <w:autoSpaceDN/>
        <w:contextualSpacing/>
        <w:jc w:val="both"/>
        <w:rPr>
          <w:rFonts w:ascii="Arial" w:eastAsia="Arial" w:hAnsi="Arial" w:cs="Arial"/>
          <w:sz w:val="22"/>
          <w:szCs w:val="22"/>
        </w:rPr>
      </w:pPr>
      <w:r>
        <w:rPr>
          <w:rFonts w:ascii="Arial" w:eastAsia="Arial" w:hAnsi="Arial" w:cs="Arial"/>
          <w:sz w:val="22"/>
          <w:szCs w:val="22"/>
        </w:rPr>
        <w:t>Es importante revisar y ajustar el plan de acción formulado teniendo en cuenta que</w:t>
      </w:r>
      <w:r w:rsidR="001E4033">
        <w:rPr>
          <w:rFonts w:ascii="Arial" w:eastAsia="Arial" w:hAnsi="Arial" w:cs="Arial"/>
          <w:sz w:val="22"/>
          <w:szCs w:val="22"/>
        </w:rPr>
        <w:t xml:space="preserve"> el puntaje del autodiagnóstico es 52 puntos y se evaluaron 37 ítems, los cuales en su mayoría no </w:t>
      </w:r>
      <w:r>
        <w:rPr>
          <w:rFonts w:ascii="Arial" w:eastAsia="Arial" w:hAnsi="Arial" w:cs="Arial"/>
          <w:sz w:val="22"/>
          <w:szCs w:val="22"/>
        </w:rPr>
        <w:t xml:space="preserve">alcanzaron una calificación de </w:t>
      </w:r>
      <w:r w:rsidR="001E4033">
        <w:rPr>
          <w:rFonts w:ascii="Arial" w:eastAsia="Arial" w:hAnsi="Arial" w:cs="Arial"/>
          <w:sz w:val="22"/>
          <w:szCs w:val="22"/>
        </w:rPr>
        <w:t>100.</w:t>
      </w:r>
    </w:p>
    <w:p w14:paraId="7BF278ED" w14:textId="77777777" w:rsidR="001E4033" w:rsidRPr="001E4033" w:rsidRDefault="001E4033" w:rsidP="002853D4">
      <w:pPr>
        <w:suppressAutoHyphens w:val="0"/>
        <w:autoSpaceDN/>
        <w:contextualSpacing/>
        <w:jc w:val="both"/>
        <w:rPr>
          <w:rFonts w:ascii="Arial" w:eastAsia="Arial" w:hAnsi="Arial" w:cs="Arial"/>
          <w:b/>
          <w:bCs/>
          <w:sz w:val="22"/>
          <w:szCs w:val="22"/>
        </w:rPr>
      </w:pPr>
    </w:p>
    <w:p w14:paraId="08AF1A2C" w14:textId="1C5BDA68" w:rsidR="00F61F5C" w:rsidRDefault="00F61F5C" w:rsidP="002853D4">
      <w:pPr>
        <w:suppressAutoHyphens w:val="0"/>
        <w:autoSpaceDN/>
        <w:contextualSpacing/>
        <w:jc w:val="both"/>
        <w:rPr>
          <w:rFonts w:ascii="Arial" w:eastAsia="Arial" w:hAnsi="Arial" w:cs="Arial"/>
          <w:b/>
          <w:bCs/>
          <w:sz w:val="22"/>
          <w:szCs w:val="22"/>
        </w:rPr>
      </w:pPr>
      <w:r w:rsidRPr="001E4033">
        <w:rPr>
          <w:rFonts w:ascii="Arial" w:eastAsia="Arial" w:hAnsi="Arial" w:cs="Arial"/>
          <w:b/>
          <w:bCs/>
          <w:sz w:val="22"/>
          <w:szCs w:val="22"/>
        </w:rPr>
        <w:t>Control Interno</w:t>
      </w:r>
      <w:r w:rsidR="001E4033">
        <w:rPr>
          <w:rFonts w:ascii="Arial" w:eastAsia="Arial" w:hAnsi="Arial" w:cs="Arial"/>
          <w:b/>
          <w:bCs/>
          <w:sz w:val="22"/>
          <w:szCs w:val="22"/>
        </w:rPr>
        <w:t>:</w:t>
      </w:r>
    </w:p>
    <w:p w14:paraId="603CA510" w14:textId="77777777" w:rsidR="00993514" w:rsidRDefault="00993514" w:rsidP="002853D4">
      <w:pPr>
        <w:suppressAutoHyphens w:val="0"/>
        <w:autoSpaceDN/>
        <w:contextualSpacing/>
        <w:jc w:val="both"/>
        <w:rPr>
          <w:rFonts w:ascii="Arial" w:eastAsia="Arial" w:hAnsi="Arial" w:cs="Arial"/>
          <w:sz w:val="22"/>
          <w:szCs w:val="22"/>
        </w:rPr>
      </w:pPr>
    </w:p>
    <w:p w14:paraId="32394677" w14:textId="04FD198A" w:rsidR="0023402F" w:rsidRDefault="00993514" w:rsidP="002853D4">
      <w:pPr>
        <w:suppressAutoHyphens w:val="0"/>
        <w:autoSpaceDN/>
        <w:contextualSpacing/>
        <w:jc w:val="both"/>
        <w:rPr>
          <w:rFonts w:ascii="Arial" w:eastAsia="Arial" w:hAnsi="Arial" w:cs="Arial"/>
          <w:sz w:val="22"/>
          <w:szCs w:val="22"/>
        </w:rPr>
      </w:pPr>
      <w:r>
        <w:rPr>
          <w:rFonts w:ascii="Arial" w:eastAsia="Arial" w:hAnsi="Arial" w:cs="Arial"/>
          <w:sz w:val="22"/>
          <w:szCs w:val="22"/>
        </w:rPr>
        <w:t xml:space="preserve">Es importante revisar y ajustar el </w:t>
      </w:r>
      <w:r w:rsidR="0023402F">
        <w:rPr>
          <w:rFonts w:ascii="Arial" w:eastAsia="Arial" w:hAnsi="Arial" w:cs="Arial"/>
          <w:sz w:val="22"/>
          <w:szCs w:val="22"/>
        </w:rPr>
        <w:t xml:space="preserve">plan de acción establecido, el puntaje de 99.2 no es coherente con los resultados del FURAG y los resultados establecidos en el Informe </w:t>
      </w:r>
      <w:r w:rsidR="0023402F" w:rsidRPr="0023402F">
        <w:rPr>
          <w:rFonts w:ascii="Arial" w:eastAsia="Arial" w:hAnsi="Arial" w:cs="Arial"/>
          <w:i/>
          <w:iCs/>
          <w:sz w:val="22"/>
          <w:szCs w:val="22"/>
        </w:rPr>
        <w:t>“Evaluación Independiente del Sistema de Control Interno”</w:t>
      </w:r>
      <w:r w:rsidR="0023402F" w:rsidRPr="0023402F">
        <w:rPr>
          <w:rFonts w:ascii="Arial" w:eastAsia="Arial" w:hAnsi="Arial" w:cs="Arial"/>
          <w:sz w:val="22"/>
          <w:szCs w:val="22"/>
        </w:rPr>
        <w:t>,</w:t>
      </w:r>
      <w:r w:rsidR="0023402F">
        <w:rPr>
          <w:rFonts w:ascii="Arial" w:eastAsia="Arial" w:hAnsi="Arial" w:cs="Arial"/>
          <w:sz w:val="22"/>
          <w:szCs w:val="22"/>
        </w:rPr>
        <w:t xml:space="preserve"> el cual tuvo un puntaje de 60 puntos, informe socializado mediante el memo No. 283223 y</w:t>
      </w:r>
      <w:r w:rsidR="0023402F" w:rsidRPr="0023402F">
        <w:rPr>
          <w:rFonts w:ascii="Arial" w:eastAsia="Arial" w:hAnsi="Arial" w:cs="Arial"/>
          <w:sz w:val="22"/>
          <w:szCs w:val="22"/>
        </w:rPr>
        <w:t xml:space="preserve"> 283233 del 31</w:t>
      </w:r>
      <w:r w:rsidR="000B7EC5">
        <w:rPr>
          <w:rFonts w:ascii="Arial" w:eastAsia="Arial" w:hAnsi="Arial" w:cs="Arial"/>
          <w:sz w:val="22"/>
          <w:szCs w:val="22"/>
        </w:rPr>
        <w:t>-agt-</w:t>
      </w:r>
      <w:r w:rsidR="0023402F" w:rsidRPr="0023402F">
        <w:rPr>
          <w:rFonts w:ascii="Arial" w:eastAsia="Arial" w:hAnsi="Arial" w:cs="Arial"/>
          <w:sz w:val="22"/>
          <w:szCs w:val="22"/>
        </w:rPr>
        <w:t>2020</w:t>
      </w:r>
      <w:r w:rsidR="0023402F">
        <w:rPr>
          <w:rFonts w:ascii="Arial" w:eastAsia="Arial" w:hAnsi="Arial" w:cs="Arial"/>
          <w:sz w:val="22"/>
          <w:szCs w:val="22"/>
        </w:rPr>
        <w:t xml:space="preserve">. </w:t>
      </w:r>
    </w:p>
    <w:p w14:paraId="04A88B4B" w14:textId="7CC987EA" w:rsidR="002853D4" w:rsidRDefault="002853D4" w:rsidP="002853D4">
      <w:pPr>
        <w:suppressAutoHyphens w:val="0"/>
        <w:autoSpaceDN/>
        <w:contextualSpacing/>
        <w:jc w:val="both"/>
        <w:rPr>
          <w:rFonts w:ascii="Arial" w:eastAsia="Arial" w:hAnsi="Arial" w:cs="Arial"/>
          <w:sz w:val="22"/>
          <w:szCs w:val="22"/>
        </w:rPr>
      </w:pPr>
    </w:p>
    <w:p w14:paraId="5A701278" w14:textId="77777777" w:rsidR="00993514" w:rsidRDefault="00993514" w:rsidP="002853D4">
      <w:pPr>
        <w:suppressAutoHyphens w:val="0"/>
        <w:autoSpaceDN/>
        <w:contextualSpacing/>
        <w:jc w:val="both"/>
        <w:rPr>
          <w:rFonts w:ascii="Arial" w:eastAsia="Arial" w:hAnsi="Arial" w:cs="Arial"/>
          <w:sz w:val="22"/>
          <w:szCs w:val="22"/>
        </w:rPr>
      </w:pPr>
    </w:p>
    <w:p w14:paraId="0D7203A7" w14:textId="66887091" w:rsidR="0050571C" w:rsidRDefault="0050571C" w:rsidP="002853D4">
      <w:pPr>
        <w:pStyle w:val="Ttulo1"/>
        <w:spacing w:before="0" w:line="240" w:lineRule="auto"/>
        <w:contextualSpacing/>
        <w:rPr>
          <w:rFonts w:cs="Arial"/>
          <w:szCs w:val="22"/>
          <w:lang w:eastAsia="zh-CN"/>
        </w:rPr>
      </w:pPr>
      <w:bookmarkStart w:id="11" w:name="_Toc52225743"/>
      <w:r w:rsidRPr="0050571C">
        <w:rPr>
          <w:rFonts w:cs="Arial"/>
          <w:szCs w:val="22"/>
          <w:lang w:eastAsia="zh-CN"/>
        </w:rPr>
        <w:t>5. CONCLUSIONES</w:t>
      </w:r>
      <w:bookmarkEnd w:id="11"/>
    </w:p>
    <w:p w14:paraId="5DD4260C" w14:textId="77777777" w:rsidR="002853D4" w:rsidRDefault="002853D4" w:rsidP="002853D4">
      <w:pPr>
        <w:suppressAutoHyphens w:val="0"/>
        <w:autoSpaceDN/>
        <w:contextualSpacing/>
        <w:jc w:val="both"/>
        <w:rPr>
          <w:rFonts w:ascii="Arial" w:eastAsia="Arial" w:hAnsi="Arial" w:cs="Arial"/>
          <w:sz w:val="22"/>
          <w:szCs w:val="22"/>
        </w:rPr>
      </w:pPr>
    </w:p>
    <w:p w14:paraId="5816910D" w14:textId="7F337CD7" w:rsidR="004C5AE5" w:rsidRDefault="0024434C" w:rsidP="002853D4">
      <w:pPr>
        <w:suppressAutoHyphens w:val="0"/>
        <w:autoSpaceDN/>
        <w:contextualSpacing/>
        <w:jc w:val="both"/>
        <w:rPr>
          <w:rFonts w:ascii="Arial" w:eastAsia="Arial" w:hAnsi="Arial" w:cs="Arial"/>
          <w:sz w:val="22"/>
          <w:szCs w:val="22"/>
        </w:rPr>
      </w:pPr>
      <w:r>
        <w:rPr>
          <w:rFonts w:ascii="Arial" w:eastAsia="Arial" w:hAnsi="Arial" w:cs="Arial"/>
          <w:sz w:val="22"/>
          <w:szCs w:val="22"/>
        </w:rPr>
        <w:t>Si bien l</w:t>
      </w:r>
      <w:r w:rsidR="004C5AE5" w:rsidRPr="004C5AE5">
        <w:rPr>
          <w:rFonts w:ascii="Arial" w:eastAsia="Arial" w:hAnsi="Arial" w:cs="Arial"/>
          <w:sz w:val="22"/>
          <w:szCs w:val="22"/>
        </w:rPr>
        <w:t xml:space="preserve">a implementación del MIPG en las entidades Distritales no cuenta con un plazo </w:t>
      </w:r>
      <w:r>
        <w:rPr>
          <w:rFonts w:ascii="Arial" w:eastAsia="Arial" w:hAnsi="Arial" w:cs="Arial"/>
          <w:sz w:val="22"/>
          <w:szCs w:val="22"/>
        </w:rPr>
        <w:t>perentorio,</w:t>
      </w:r>
      <w:r w:rsidR="004C5AE5" w:rsidRPr="004C5AE5">
        <w:rPr>
          <w:rFonts w:ascii="Arial" w:eastAsia="Arial" w:hAnsi="Arial" w:cs="Arial"/>
          <w:sz w:val="22"/>
          <w:szCs w:val="22"/>
        </w:rPr>
        <w:t xml:space="preserve"> el IDRD ha adelantado acciones para </w:t>
      </w:r>
      <w:r>
        <w:rPr>
          <w:rFonts w:ascii="Arial" w:eastAsia="Arial" w:hAnsi="Arial" w:cs="Arial"/>
          <w:sz w:val="22"/>
          <w:szCs w:val="22"/>
        </w:rPr>
        <w:t>la aplicación de cada etapa definida en el Modelo, presentando los siguientes avances</w:t>
      </w:r>
    </w:p>
    <w:p w14:paraId="1C7288B6" w14:textId="70F381A9" w:rsidR="004C5AE5" w:rsidRDefault="004C5AE5" w:rsidP="002853D4">
      <w:pPr>
        <w:suppressAutoHyphens w:val="0"/>
        <w:autoSpaceDN/>
        <w:contextualSpacing/>
        <w:jc w:val="both"/>
        <w:rPr>
          <w:rFonts w:ascii="Arial" w:eastAsia="Arial" w:hAnsi="Arial" w:cs="Arial"/>
          <w:sz w:val="22"/>
          <w:szCs w:val="22"/>
        </w:rPr>
      </w:pPr>
    </w:p>
    <w:p w14:paraId="22D9F323" w14:textId="2751E318" w:rsidR="004C5AE5" w:rsidRDefault="004C5AE5" w:rsidP="000B1D6B">
      <w:pPr>
        <w:pStyle w:val="Prrafodelista"/>
        <w:numPr>
          <w:ilvl w:val="0"/>
          <w:numId w:val="21"/>
        </w:numPr>
        <w:suppressAutoHyphens w:val="0"/>
        <w:autoSpaceDN/>
        <w:ind w:left="426"/>
        <w:rPr>
          <w:rFonts w:eastAsia="Arial" w:cs="Arial"/>
          <w:szCs w:val="22"/>
        </w:rPr>
      </w:pPr>
      <w:r>
        <w:rPr>
          <w:rFonts w:eastAsia="Arial" w:cs="Arial"/>
          <w:szCs w:val="22"/>
        </w:rPr>
        <w:t>Con respecto a la a</w:t>
      </w:r>
      <w:r w:rsidRPr="004C5AE5">
        <w:rPr>
          <w:rFonts w:eastAsia="Arial" w:cs="Arial"/>
          <w:szCs w:val="22"/>
        </w:rPr>
        <w:t>decuación de la institucionalidad</w:t>
      </w:r>
      <w:r>
        <w:rPr>
          <w:rFonts w:eastAsia="Arial" w:cs="Arial"/>
          <w:szCs w:val="22"/>
        </w:rPr>
        <w:t xml:space="preserve">, se </w:t>
      </w:r>
      <w:r w:rsidR="0024434C">
        <w:rPr>
          <w:rFonts w:eastAsia="Arial" w:cs="Arial"/>
          <w:szCs w:val="22"/>
        </w:rPr>
        <w:t>creó el Comité Institucional de Gestión y Desempeño, se definieron los lineamientos para su operación y los responsables de la implementación de cada política en el IDRD. Es necesario revisar y actualizar las funciones del comité y las responsabilidades en la implementación de políticas, toda vez que no se abordan todas aquellas definidas en la normatividad Distrital y Nacional.</w:t>
      </w:r>
    </w:p>
    <w:p w14:paraId="1E68997E" w14:textId="2DD5375D" w:rsidR="00921E8B" w:rsidRPr="00652E4B" w:rsidRDefault="00921E8B" w:rsidP="002853D4">
      <w:pPr>
        <w:suppressAutoHyphens w:val="0"/>
        <w:autoSpaceDN/>
        <w:contextualSpacing/>
        <w:jc w:val="both"/>
        <w:rPr>
          <w:rFonts w:ascii="Arial" w:eastAsia="Arial" w:hAnsi="Arial" w:cs="Arial"/>
          <w:sz w:val="10"/>
          <w:szCs w:val="10"/>
        </w:rPr>
      </w:pPr>
    </w:p>
    <w:p w14:paraId="67B9B44A" w14:textId="539D20E1" w:rsidR="00921E8B" w:rsidRDefault="0024434C" w:rsidP="000B1D6B">
      <w:pPr>
        <w:pStyle w:val="Prrafodelista"/>
        <w:numPr>
          <w:ilvl w:val="0"/>
          <w:numId w:val="21"/>
        </w:numPr>
        <w:suppressAutoHyphens w:val="0"/>
        <w:autoSpaceDN/>
        <w:ind w:left="426"/>
        <w:rPr>
          <w:rFonts w:cs="Arial"/>
          <w:i/>
          <w:iCs/>
          <w:szCs w:val="22"/>
        </w:rPr>
      </w:pPr>
      <w:r>
        <w:rPr>
          <w:rFonts w:eastAsia="Arial" w:cs="Arial"/>
          <w:szCs w:val="22"/>
        </w:rPr>
        <w:t xml:space="preserve">En relación con la </w:t>
      </w:r>
      <w:r w:rsidR="00921E8B" w:rsidRPr="00921E8B">
        <w:rPr>
          <w:rFonts w:eastAsia="Arial" w:cs="Arial"/>
          <w:szCs w:val="22"/>
        </w:rPr>
        <w:t>Implementación de las políticas y operación del modelo</w:t>
      </w:r>
      <w:r w:rsidR="00921E8B" w:rsidRPr="00921E8B">
        <w:rPr>
          <w:rFonts w:cs="Arial"/>
          <w:position w:val="-1"/>
          <w:szCs w:val="22"/>
          <w:lang w:eastAsia="zh-CN"/>
        </w:rPr>
        <w:t xml:space="preserve">, se encuentran definidas y se están </w:t>
      </w:r>
      <w:r>
        <w:rPr>
          <w:rFonts w:cs="Arial"/>
          <w:position w:val="-1"/>
          <w:szCs w:val="22"/>
          <w:lang w:eastAsia="zh-CN"/>
        </w:rPr>
        <w:t xml:space="preserve">desarrollando </w:t>
      </w:r>
      <w:r w:rsidR="00921E8B" w:rsidRPr="00921E8B">
        <w:rPr>
          <w:rFonts w:cs="Arial"/>
          <w:position w:val="-1"/>
          <w:szCs w:val="22"/>
          <w:lang w:eastAsia="zh-CN"/>
        </w:rPr>
        <w:t xml:space="preserve">de acuerdo </w:t>
      </w:r>
      <w:r w:rsidR="0074317D">
        <w:rPr>
          <w:rFonts w:cs="Arial"/>
          <w:position w:val="-1"/>
          <w:szCs w:val="22"/>
          <w:lang w:eastAsia="zh-CN"/>
        </w:rPr>
        <w:t>con</w:t>
      </w:r>
      <w:r w:rsidR="00921E8B" w:rsidRPr="00921E8B">
        <w:rPr>
          <w:rFonts w:cs="Arial"/>
          <w:position w:val="-1"/>
          <w:szCs w:val="22"/>
          <w:lang w:eastAsia="zh-CN"/>
        </w:rPr>
        <w:t xml:space="preserve"> lo establecido en el </w:t>
      </w:r>
      <w:r w:rsidR="00921E8B" w:rsidRPr="00921E8B">
        <w:rPr>
          <w:rFonts w:cs="Arial"/>
          <w:i/>
          <w:iCs/>
          <w:szCs w:val="22"/>
        </w:rPr>
        <w:t>“Plan de adecuación y sostenibilidad SIG - MIPG - vigencia 2020</w:t>
      </w:r>
      <w:r w:rsidR="00921E8B">
        <w:rPr>
          <w:rFonts w:cs="Arial"/>
          <w:i/>
          <w:iCs/>
          <w:szCs w:val="22"/>
        </w:rPr>
        <w:t>.</w:t>
      </w:r>
      <w:r w:rsidR="00406842">
        <w:rPr>
          <w:rFonts w:cs="Arial"/>
          <w:i/>
          <w:iCs/>
          <w:szCs w:val="22"/>
        </w:rPr>
        <w:t xml:space="preserve"> </w:t>
      </w:r>
      <w:r w:rsidR="00406842">
        <w:rPr>
          <w:rFonts w:eastAsia="Arial" w:cs="Arial"/>
          <w:szCs w:val="22"/>
        </w:rPr>
        <w:t>S</w:t>
      </w:r>
      <w:r w:rsidR="00406842" w:rsidRPr="00406842">
        <w:rPr>
          <w:rFonts w:eastAsia="Arial" w:cs="Arial"/>
          <w:szCs w:val="22"/>
        </w:rPr>
        <w:t xml:space="preserve">in embargo, no se </w:t>
      </w:r>
      <w:r w:rsidR="0074317D">
        <w:rPr>
          <w:rFonts w:eastAsia="Arial" w:cs="Arial"/>
          <w:szCs w:val="22"/>
        </w:rPr>
        <w:t xml:space="preserve">ha definido </w:t>
      </w:r>
      <w:r w:rsidR="00406842" w:rsidRPr="00406842">
        <w:rPr>
          <w:rFonts w:eastAsia="Arial" w:cs="Arial"/>
          <w:szCs w:val="22"/>
        </w:rPr>
        <w:t xml:space="preserve">la articulación </w:t>
      </w:r>
      <w:r>
        <w:rPr>
          <w:rFonts w:eastAsia="Arial" w:cs="Arial"/>
          <w:szCs w:val="22"/>
        </w:rPr>
        <w:t xml:space="preserve">e intercomunicación </w:t>
      </w:r>
      <w:r w:rsidR="00406842" w:rsidRPr="00406842">
        <w:rPr>
          <w:rFonts w:eastAsia="Arial" w:cs="Arial"/>
          <w:szCs w:val="22"/>
        </w:rPr>
        <w:t xml:space="preserve">para el funcionamiento </w:t>
      </w:r>
      <w:r>
        <w:rPr>
          <w:rFonts w:eastAsia="Arial" w:cs="Arial"/>
          <w:szCs w:val="22"/>
        </w:rPr>
        <w:t xml:space="preserve">de </w:t>
      </w:r>
      <w:r w:rsidR="00406842" w:rsidRPr="00406842">
        <w:rPr>
          <w:rFonts w:eastAsia="Arial" w:cs="Arial"/>
          <w:szCs w:val="22"/>
        </w:rPr>
        <w:t xml:space="preserve">las dimensiones cuando </w:t>
      </w:r>
      <w:r>
        <w:rPr>
          <w:rFonts w:eastAsia="Arial" w:cs="Arial"/>
          <w:szCs w:val="22"/>
        </w:rPr>
        <w:t xml:space="preserve">su operación está a cargo de </w:t>
      </w:r>
      <w:r w:rsidR="00406842" w:rsidRPr="00406842">
        <w:rPr>
          <w:rFonts w:eastAsia="Arial" w:cs="Arial"/>
          <w:szCs w:val="22"/>
        </w:rPr>
        <w:t>más de un responsabl</w:t>
      </w:r>
      <w:r w:rsidR="00406842">
        <w:rPr>
          <w:rFonts w:eastAsia="Arial" w:cs="Arial"/>
          <w:szCs w:val="22"/>
        </w:rPr>
        <w:t>e.</w:t>
      </w:r>
    </w:p>
    <w:p w14:paraId="7835E2B5" w14:textId="46473B61" w:rsidR="00921E8B" w:rsidRPr="00652E4B" w:rsidRDefault="00921E8B" w:rsidP="002853D4">
      <w:pPr>
        <w:suppressAutoHyphens w:val="0"/>
        <w:autoSpaceDN/>
        <w:contextualSpacing/>
        <w:jc w:val="both"/>
        <w:rPr>
          <w:rFonts w:ascii="Arial" w:hAnsi="Arial" w:cs="Arial"/>
          <w:i/>
          <w:iCs/>
          <w:sz w:val="10"/>
          <w:szCs w:val="10"/>
        </w:rPr>
      </w:pPr>
    </w:p>
    <w:p w14:paraId="430D0088" w14:textId="297578AD" w:rsidR="00295281" w:rsidRDefault="0024434C" w:rsidP="000B1D6B">
      <w:pPr>
        <w:pStyle w:val="Prrafodelista"/>
        <w:numPr>
          <w:ilvl w:val="0"/>
          <w:numId w:val="21"/>
        </w:numPr>
        <w:suppressAutoHyphens w:val="0"/>
        <w:autoSpaceDN/>
        <w:ind w:left="426"/>
        <w:rPr>
          <w:rFonts w:eastAsia="Arial" w:cs="Arial"/>
          <w:szCs w:val="22"/>
        </w:rPr>
      </w:pPr>
      <w:r>
        <w:rPr>
          <w:rFonts w:eastAsia="Arial" w:cs="Arial"/>
          <w:szCs w:val="22"/>
        </w:rPr>
        <w:t xml:space="preserve">Sobre la </w:t>
      </w:r>
      <w:r w:rsidR="00921E8B" w:rsidRPr="00921E8B">
        <w:rPr>
          <w:rFonts w:eastAsia="Arial" w:cs="Arial"/>
          <w:szCs w:val="22"/>
        </w:rPr>
        <w:t>Medición del Desempeño Institucional</w:t>
      </w:r>
      <w:r w:rsidR="00921E8B">
        <w:rPr>
          <w:rFonts w:eastAsia="Arial" w:cs="Arial"/>
          <w:szCs w:val="22"/>
        </w:rPr>
        <w:t xml:space="preserve">, se han </w:t>
      </w:r>
      <w:r>
        <w:rPr>
          <w:rFonts w:eastAsia="Arial" w:cs="Arial"/>
          <w:szCs w:val="22"/>
        </w:rPr>
        <w:t>realizado las evaluaciones pertinentes a través de FURAG</w:t>
      </w:r>
      <w:r w:rsidR="00921E8B">
        <w:rPr>
          <w:rFonts w:eastAsia="Arial" w:cs="Arial"/>
          <w:szCs w:val="22"/>
        </w:rPr>
        <w:t xml:space="preserve">, </w:t>
      </w:r>
      <w:r>
        <w:rPr>
          <w:rFonts w:eastAsia="Arial" w:cs="Arial"/>
          <w:szCs w:val="22"/>
        </w:rPr>
        <w:t>identificando aquellos aspectos en los que se requiere implementar mejoras</w:t>
      </w:r>
      <w:r w:rsidR="00295281">
        <w:rPr>
          <w:rFonts w:eastAsia="Arial" w:cs="Arial"/>
          <w:szCs w:val="22"/>
        </w:rPr>
        <w:t xml:space="preserve">. La Dimensión de Talento Humano y la de Control Interno </w:t>
      </w:r>
      <w:r w:rsidR="0074317D">
        <w:rPr>
          <w:rFonts w:eastAsia="Arial" w:cs="Arial"/>
          <w:szCs w:val="22"/>
        </w:rPr>
        <w:t xml:space="preserve">presentan </w:t>
      </w:r>
      <w:r w:rsidR="00295281">
        <w:rPr>
          <w:rFonts w:eastAsia="Arial" w:cs="Arial"/>
          <w:szCs w:val="22"/>
        </w:rPr>
        <w:t>puntaje</w:t>
      </w:r>
      <w:r w:rsidR="0074317D">
        <w:rPr>
          <w:rFonts w:eastAsia="Arial" w:cs="Arial"/>
          <w:szCs w:val="22"/>
        </w:rPr>
        <w:t>s</w:t>
      </w:r>
      <w:r w:rsidR="00295281">
        <w:rPr>
          <w:rFonts w:eastAsia="Arial" w:cs="Arial"/>
          <w:szCs w:val="22"/>
        </w:rPr>
        <w:t xml:space="preserve"> por debajo del promedio del grupo par</w:t>
      </w:r>
      <w:r w:rsidR="0074317D">
        <w:rPr>
          <w:rFonts w:eastAsia="Arial" w:cs="Arial"/>
          <w:szCs w:val="22"/>
        </w:rPr>
        <w:t>; así mismo, l</w:t>
      </w:r>
      <w:r w:rsidR="000E1A78">
        <w:rPr>
          <w:rFonts w:eastAsia="Arial" w:cs="Arial"/>
          <w:szCs w:val="22"/>
        </w:rPr>
        <w:t xml:space="preserve">as políticas Integridad, </w:t>
      </w:r>
      <w:r w:rsidR="000E1A78" w:rsidRPr="000E1A78">
        <w:rPr>
          <w:rFonts w:eastAsia="Arial" w:cs="Arial"/>
          <w:szCs w:val="22"/>
        </w:rPr>
        <w:t xml:space="preserve">Servicio al ciudadano, Participación ciudadana en la gestión pública y Control Interno, </w:t>
      </w:r>
      <w:r w:rsidR="0074317D">
        <w:rPr>
          <w:rFonts w:eastAsia="Arial" w:cs="Arial"/>
          <w:szCs w:val="22"/>
        </w:rPr>
        <w:t xml:space="preserve">se ubican </w:t>
      </w:r>
      <w:r w:rsidR="000E1A78" w:rsidRPr="000E1A78">
        <w:rPr>
          <w:rFonts w:eastAsia="Arial" w:cs="Arial"/>
          <w:szCs w:val="22"/>
        </w:rPr>
        <w:t>por debajo del puntaje promedio de</w:t>
      </w:r>
      <w:r w:rsidR="0074317D">
        <w:rPr>
          <w:rFonts w:eastAsia="Arial" w:cs="Arial"/>
          <w:szCs w:val="22"/>
        </w:rPr>
        <w:t xml:space="preserve"> este </w:t>
      </w:r>
      <w:r w:rsidR="000E1A78" w:rsidRPr="000E1A78">
        <w:rPr>
          <w:rFonts w:eastAsia="Arial" w:cs="Arial"/>
          <w:szCs w:val="22"/>
        </w:rPr>
        <w:t>grupo. Es importante señalar que ningún aspecto evaluado alcanz</w:t>
      </w:r>
      <w:r w:rsidR="0074317D">
        <w:rPr>
          <w:rFonts w:eastAsia="Arial" w:cs="Arial"/>
          <w:szCs w:val="22"/>
        </w:rPr>
        <w:t>ó</w:t>
      </w:r>
      <w:r w:rsidR="000E1A78" w:rsidRPr="000E1A78">
        <w:rPr>
          <w:rFonts w:eastAsia="Arial" w:cs="Arial"/>
          <w:szCs w:val="22"/>
        </w:rPr>
        <w:t xml:space="preserve"> el puntaje máximo.</w:t>
      </w:r>
    </w:p>
    <w:p w14:paraId="26C1FFFB" w14:textId="6431276B" w:rsidR="000E1A78" w:rsidRPr="00652E4B" w:rsidRDefault="000E1A78" w:rsidP="002853D4">
      <w:pPr>
        <w:suppressAutoHyphens w:val="0"/>
        <w:autoSpaceDN/>
        <w:contextualSpacing/>
        <w:jc w:val="both"/>
        <w:rPr>
          <w:rFonts w:ascii="Arial" w:eastAsia="Arial" w:hAnsi="Arial" w:cs="Arial"/>
          <w:sz w:val="10"/>
          <w:szCs w:val="10"/>
        </w:rPr>
      </w:pPr>
    </w:p>
    <w:p w14:paraId="472C8E7A" w14:textId="2EC1518A" w:rsidR="008B7169" w:rsidRDefault="0074317D" w:rsidP="000B1D6B">
      <w:pPr>
        <w:pStyle w:val="Prrafodelista"/>
        <w:numPr>
          <w:ilvl w:val="0"/>
          <w:numId w:val="21"/>
        </w:numPr>
        <w:suppressAutoHyphens w:val="0"/>
        <w:autoSpaceDN/>
        <w:ind w:left="426"/>
        <w:rPr>
          <w:rFonts w:eastAsia="Arial" w:cs="Arial"/>
          <w:szCs w:val="22"/>
        </w:rPr>
      </w:pPr>
      <w:r>
        <w:rPr>
          <w:rFonts w:eastAsia="Arial" w:cs="Arial"/>
          <w:szCs w:val="22"/>
        </w:rPr>
        <w:t xml:space="preserve">Frente a los </w:t>
      </w:r>
      <w:r w:rsidR="000E1A78">
        <w:rPr>
          <w:rFonts w:eastAsia="Arial" w:cs="Arial"/>
          <w:szCs w:val="22"/>
        </w:rPr>
        <w:t>a</w:t>
      </w:r>
      <w:r w:rsidR="000E1A78" w:rsidRPr="000E1A78">
        <w:rPr>
          <w:rFonts w:eastAsia="Arial" w:cs="Arial"/>
          <w:szCs w:val="22"/>
        </w:rPr>
        <w:t>utodiagnóstico</w:t>
      </w:r>
      <w:r w:rsidR="000E1A78">
        <w:rPr>
          <w:rFonts w:eastAsia="Arial" w:cs="Arial"/>
          <w:szCs w:val="22"/>
        </w:rPr>
        <w:t xml:space="preserve">s, se observó que mejora </w:t>
      </w:r>
      <w:r>
        <w:rPr>
          <w:rFonts w:eastAsia="Arial" w:cs="Arial"/>
          <w:szCs w:val="22"/>
        </w:rPr>
        <w:t xml:space="preserve">en relación con </w:t>
      </w:r>
      <w:r w:rsidR="000E1A78">
        <w:rPr>
          <w:rFonts w:eastAsia="Arial" w:cs="Arial"/>
          <w:szCs w:val="22"/>
        </w:rPr>
        <w:t>la vigencia 2018</w:t>
      </w:r>
      <w:r>
        <w:rPr>
          <w:rFonts w:eastAsia="Arial" w:cs="Arial"/>
          <w:szCs w:val="22"/>
        </w:rPr>
        <w:t>;</w:t>
      </w:r>
      <w:r w:rsidR="000E1A78">
        <w:rPr>
          <w:rFonts w:eastAsia="Arial" w:cs="Arial"/>
          <w:szCs w:val="22"/>
        </w:rPr>
        <w:t xml:space="preserve"> sin embargo, existen </w:t>
      </w:r>
      <w:r>
        <w:rPr>
          <w:rFonts w:eastAsia="Arial" w:cs="Arial"/>
          <w:szCs w:val="22"/>
        </w:rPr>
        <w:t>brechas importantes</w:t>
      </w:r>
      <w:r w:rsidR="000E1A78">
        <w:rPr>
          <w:rFonts w:eastAsia="Arial" w:cs="Arial"/>
          <w:szCs w:val="22"/>
        </w:rPr>
        <w:t xml:space="preserve"> en l</w:t>
      </w:r>
      <w:r>
        <w:rPr>
          <w:rFonts w:eastAsia="Arial" w:cs="Arial"/>
          <w:szCs w:val="22"/>
        </w:rPr>
        <w:t>a</w:t>
      </w:r>
      <w:r w:rsidR="000E1A78">
        <w:rPr>
          <w:rFonts w:eastAsia="Arial" w:cs="Arial"/>
          <w:szCs w:val="22"/>
        </w:rPr>
        <w:t xml:space="preserve"> </w:t>
      </w:r>
      <w:r>
        <w:rPr>
          <w:rFonts w:eastAsia="Arial" w:cs="Arial"/>
          <w:szCs w:val="22"/>
        </w:rPr>
        <w:t xml:space="preserve">calificaciones </w:t>
      </w:r>
      <w:r w:rsidR="000E1A78">
        <w:rPr>
          <w:rFonts w:eastAsia="Arial" w:cs="Arial"/>
          <w:szCs w:val="22"/>
        </w:rPr>
        <w:t xml:space="preserve">de algunas políticas evaluadas en comparación con la vigencia 2018 y los resultados del FURAG, </w:t>
      </w:r>
      <w:r w:rsidR="008B7169">
        <w:rPr>
          <w:rFonts w:eastAsia="Arial" w:cs="Arial"/>
          <w:szCs w:val="22"/>
        </w:rPr>
        <w:t xml:space="preserve">como: Integridad, </w:t>
      </w:r>
      <w:r w:rsidR="008B7169" w:rsidRPr="008B7169">
        <w:rPr>
          <w:rFonts w:eastAsia="Arial" w:cs="Arial"/>
          <w:szCs w:val="22"/>
        </w:rPr>
        <w:t>Direccionamiento y planeación, Defensa Jurídica, Servicio al ciudadano, Participación ciudadana en la gestión pública, Seguimiento y evaluación del desempeño institucional, Gestión documental, Transparencia, acceso a la información y lucha contra la corrupción, Gestión del Conocimiento y Control Interno</w:t>
      </w:r>
      <w:r w:rsidR="008B7169">
        <w:rPr>
          <w:rFonts w:eastAsia="Arial" w:cs="Arial"/>
          <w:szCs w:val="22"/>
        </w:rPr>
        <w:t xml:space="preserve">. Por otro lado, es necesario completar el autodiagnóstico </w:t>
      </w:r>
      <w:r>
        <w:rPr>
          <w:rFonts w:eastAsia="Arial" w:cs="Arial"/>
          <w:szCs w:val="22"/>
        </w:rPr>
        <w:t xml:space="preserve">relacionado con la </w:t>
      </w:r>
      <w:r w:rsidR="008B7169" w:rsidRPr="008B7169">
        <w:rPr>
          <w:rFonts w:eastAsia="Arial" w:cs="Arial"/>
          <w:szCs w:val="22"/>
        </w:rPr>
        <w:t>Gestión de la Información Estadística</w:t>
      </w:r>
      <w:r w:rsidR="008B7169">
        <w:rPr>
          <w:rFonts w:eastAsia="Arial" w:cs="Arial"/>
          <w:szCs w:val="22"/>
        </w:rPr>
        <w:t>.</w:t>
      </w:r>
    </w:p>
    <w:p w14:paraId="4CCFB39C" w14:textId="77777777" w:rsidR="008B7169" w:rsidRPr="00652E4B" w:rsidRDefault="008B7169" w:rsidP="002853D4">
      <w:pPr>
        <w:suppressAutoHyphens w:val="0"/>
        <w:autoSpaceDN/>
        <w:contextualSpacing/>
        <w:jc w:val="both"/>
        <w:rPr>
          <w:rFonts w:ascii="Arial" w:eastAsia="Arial" w:hAnsi="Arial" w:cs="Arial"/>
          <w:sz w:val="10"/>
          <w:szCs w:val="10"/>
        </w:rPr>
      </w:pPr>
    </w:p>
    <w:p w14:paraId="38EE90D5" w14:textId="70F5B836" w:rsidR="008B7169" w:rsidRPr="008B7169" w:rsidRDefault="0074317D" w:rsidP="000B1D6B">
      <w:pPr>
        <w:pStyle w:val="Prrafodelista"/>
        <w:numPr>
          <w:ilvl w:val="0"/>
          <w:numId w:val="21"/>
        </w:numPr>
        <w:suppressAutoHyphens w:val="0"/>
        <w:autoSpaceDN/>
        <w:ind w:left="426"/>
        <w:rPr>
          <w:rFonts w:eastAsia="Arial" w:cs="Arial"/>
          <w:szCs w:val="22"/>
        </w:rPr>
      </w:pPr>
      <w:r>
        <w:rPr>
          <w:rFonts w:eastAsia="Arial" w:cs="Arial"/>
          <w:szCs w:val="22"/>
        </w:rPr>
        <w:t xml:space="preserve">Finalmente, al </w:t>
      </w:r>
      <w:r w:rsidR="008B7169">
        <w:rPr>
          <w:rFonts w:eastAsia="Arial" w:cs="Arial"/>
          <w:szCs w:val="22"/>
        </w:rPr>
        <w:t xml:space="preserve">respecto </w:t>
      </w:r>
      <w:r>
        <w:rPr>
          <w:rFonts w:eastAsia="Arial" w:cs="Arial"/>
          <w:szCs w:val="22"/>
        </w:rPr>
        <w:t xml:space="preserve">de </w:t>
      </w:r>
      <w:r w:rsidR="008B7169">
        <w:rPr>
          <w:rFonts w:eastAsia="Arial" w:cs="Arial"/>
          <w:szCs w:val="22"/>
        </w:rPr>
        <w:t>la etapa a</w:t>
      </w:r>
      <w:r w:rsidR="008B7169" w:rsidRPr="008B7169">
        <w:rPr>
          <w:rFonts w:eastAsia="Arial" w:cs="Arial"/>
          <w:szCs w:val="22"/>
        </w:rPr>
        <w:t>decuación y ajustes para la completa implementación de MIPG</w:t>
      </w:r>
      <w:r w:rsidR="0039387C">
        <w:rPr>
          <w:rFonts w:eastAsia="Arial" w:cs="Arial"/>
          <w:szCs w:val="22"/>
        </w:rPr>
        <w:t xml:space="preserve">, se están </w:t>
      </w:r>
      <w:r>
        <w:rPr>
          <w:rFonts w:eastAsia="Arial" w:cs="Arial"/>
          <w:szCs w:val="22"/>
        </w:rPr>
        <w:t>desarrollando</w:t>
      </w:r>
      <w:r w:rsidR="0039387C">
        <w:rPr>
          <w:rFonts w:eastAsia="Arial" w:cs="Arial"/>
          <w:szCs w:val="22"/>
        </w:rPr>
        <w:t xml:space="preserve"> los planes de acción </w:t>
      </w:r>
      <w:r>
        <w:rPr>
          <w:rFonts w:eastAsia="Arial" w:cs="Arial"/>
          <w:szCs w:val="22"/>
        </w:rPr>
        <w:t xml:space="preserve">y se documenta su </w:t>
      </w:r>
      <w:r w:rsidR="0039387C">
        <w:rPr>
          <w:rFonts w:eastAsia="Arial" w:cs="Arial"/>
          <w:szCs w:val="22"/>
        </w:rPr>
        <w:t>avance</w:t>
      </w:r>
      <w:r>
        <w:rPr>
          <w:rFonts w:eastAsia="Arial" w:cs="Arial"/>
          <w:szCs w:val="22"/>
        </w:rPr>
        <w:t xml:space="preserve">; sin embargo, </w:t>
      </w:r>
      <w:r w:rsidR="0039387C">
        <w:rPr>
          <w:rFonts w:eastAsia="Arial" w:cs="Arial"/>
          <w:szCs w:val="22"/>
        </w:rPr>
        <w:t xml:space="preserve">es necesario revisar </w:t>
      </w:r>
      <w:r>
        <w:rPr>
          <w:rFonts w:eastAsia="Arial" w:cs="Arial"/>
          <w:szCs w:val="22"/>
        </w:rPr>
        <w:t xml:space="preserve">y actualizar </w:t>
      </w:r>
      <w:r w:rsidR="0039387C">
        <w:rPr>
          <w:rFonts w:eastAsia="Arial" w:cs="Arial"/>
          <w:szCs w:val="22"/>
        </w:rPr>
        <w:t xml:space="preserve">los autodiagnósticos </w:t>
      </w:r>
      <w:r>
        <w:rPr>
          <w:rFonts w:eastAsia="Arial" w:cs="Arial"/>
          <w:szCs w:val="22"/>
        </w:rPr>
        <w:t>para complementar dichos planes ya que algunas variables y categorías de determinadas políticas no cuentan con acciones para mejorar el desempeño, a pesar de haber obtenido puntajes inferiores a 100.</w:t>
      </w:r>
      <w:r w:rsidR="008B7169">
        <w:rPr>
          <w:rFonts w:eastAsia="Arial" w:cs="Arial"/>
          <w:szCs w:val="22"/>
        </w:rPr>
        <w:t xml:space="preserve"> </w:t>
      </w:r>
    </w:p>
    <w:p w14:paraId="649F1F6E" w14:textId="61EA13AE" w:rsidR="008B7169" w:rsidRPr="00CE159E" w:rsidRDefault="008B7169" w:rsidP="002853D4">
      <w:pPr>
        <w:suppressAutoHyphens w:val="0"/>
        <w:autoSpaceDN/>
        <w:contextualSpacing/>
        <w:jc w:val="both"/>
        <w:rPr>
          <w:rFonts w:ascii="Arial" w:eastAsia="Arial" w:hAnsi="Arial" w:cs="Arial"/>
          <w:sz w:val="18"/>
          <w:szCs w:val="18"/>
        </w:rPr>
      </w:pPr>
    </w:p>
    <w:p w14:paraId="1FB92A05" w14:textId="3D1480A6" w:rsidR="00A51814" w:rsidRDefault="00064B2B" w:rsidP="002853D4">
      <w:pPr>
        <w:contextualSpacing/>
        <w:jc w:val="both"/>
        <w:rPr>
          <w:rFonts w:ascii="Arial" w:eastAsia="Arial" w:hAnsi="Arial" w:cs="Arial"/>
          <w:sz w:val="22"/>
          <w:szCs w:val="22"/>
        </w:rPr>
      </w:pPr>
      <w:r>
        <w:rPr>
          <w:rFonts w:ascii="Arial" w:eastAsia="Arial" w:hAnsi="Arial" w:cs="Arial"/>
          <w:sz w:val="22"/>
          <w:szCs w:val="22"/>
        </w:rPr>
        <w:t>Cordialmente</w:t>
      </w:r>
      <w:r w:rsidR="00652E4B">
        <w:rPr>
          <w:rFonts w:ascii="Arial" w:eastAsia="Arial" w:hAnsi="Arial" w:cs="Arial"/>
          <w:sz w:val="22"/>
          <w:szCs w:val="22"/>
        </w:rPr>
        <w:t>,</w:t>
      </w:r>
    </w:p>
    <w:p w14:paraId="1DC6B248" w14:textId="1162C1ED" w:rsidR="00A51814" w:rsidRPr="00F57F81" w:rsidRDefault="00652E4B" w:rsidP="002853D4">
      <w:pPr>
        <w:contextualSpacing/>
        <w:jc w:val="both"/>
        <w:rPr>
          <w:rFonts w:ascii="Arial" w:eastAsia="Arial" w:hAnsi="Arial" w:cs="Arial"/>
          <w:sz w:val="22"/>
          <w:szCs w:val="22"/>
        </w:rPr>
      </w:pPr>
      <w:r>
        <w:rPr>
          <w:noProof/>
        </w:rPr>
        <w:drawing>
          <wp:inline distT="0" distB="0" distL="0" distR="0" wp14:anchorId="768FFCD3" wp14:editId="55B9C9BC">
            <wp:extent cx="2009775" cy="552450"/>
            <wp:effectExtent l="0" t="0" r="9525" b="0"/>
            <wp:docPr id="1" name="Imagen 2">
              <a:extLst xmlns:a="http://schemas.openxmlformats.org/drawingml/2006/main">
                <a:ext uri="{FF2B5EF4-FFF2-40B4-BE49-F238E27FC236}">
                  <a16:creationId xmlns:a16="http://schemas.microsoft.com/office/drawing/2014/main" id="{61E5F824-9F04-424D-B9A3-EED8CFC4799B}"/>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61E5F824-9F04-424D-B9A3-EED8CFC4799B}"/>
                        </a:ext>
                      </a:extLst>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552450"/>
                    </a:xfrm>
                    <a:prstGeom prst="rect">
                      <a:avLst/>
                    </a:prstGeom>
                    <a:noFill/>
                  </pic:spPr>
                </pic:pic>
              </a:graphicData>
            </a:graphic>
          </wp:inline>
        </w:drawing>
      </w:r>
    </w:p>
    <w:p w14:paraId="6AB2435A" w14:textId="77777777" w:rsidR="00A51814" w:rsidRPr="00F57F81" w:rsidRDefault="00A51814" w:rsidP="002853D4">
      <w:pPr>
        <w:contextualSpacing/>
        <w:jc w:val="both"/>
        <w:rPr>
          <w:rFonts w:ascii="Arial" w:eastAsia="Arial" w:hAnsi="Arial" w:cs="Arial"/>
          <w:b/>
          <w:sz w:val="22"/>
          <w:szCs w:val="22"/>
        </w:rPr>
      </w:pPr>
      <w:r w:rsidRPr="00F57F81">
        <w:rPr>
          <w:rFonts w:ascii="Arial" w:eastAsia="Arial" w:hAnsi="Arial" w:cs="Arial"/>
          <w:b/>
          <w:sz w:val="22"/>
          <w:szCs w:val="22"/>
        </w:rPr>
        <w:t xml:space="preserve">ROSALBA GUZMÁN </w:t>
      </w:r>
      <w:proofErr w:type="spellStart"/>
      <w:r w:rsidRPr="00F57F81">
        <w:rPr>
          <w:rFonts w:ascii="Arial" w:eastAsia="Arial" w:hAnsi="Arial" w:cs="Arial"/>
          <w:b/>
          <w:sz w:val="22"/>
          <w:szCs w:val="22"/>
        </w:rPr>
        <w:t>GUZMÁN</w:t>
      </w:r>
      <w:proofErr w:type="spellEnd"/>
    </w:p>
    <w:p w14:paraId="53CED3AC" w14:textId="77777777" w:rsidR="00A51814" w:rsidRPr="00F57F81" w:rsidRDefault="00A51814" w:rsidP="002853D4">
      <w:pPr>
        <w:pBdr>
          <w:top w:val="nil"/>
          <w:left w:val="nil"/>
          <w:bottom w:val="nil"/>
          <w:right w:val="nil"/>
          <w:between w:val="nil"/>
        </w:pBdr>
        <w:contextualSpacing/>
        <w:jc w:val="both"/>
        <w:rPr>
          <w:rFonts w:ascii="Arial" w:eastAsia="Arial" w:hAnsi="Arial" w:cs="Arial"/>
          <w:sz w:val="22"/>
          <w:szCs w:val="22"/>
        </w:rPr>
      </w:pPr>
      <w:r w:rsidRPr="00F57F81">
        <w:rPr>
          <w:rFonts w:ascii="Arial" w:eastAsia="Arial" w:hAnsi="Arial" w:cs="Arial"/>
          <w:sz w:val="22"/>
          <w:szCs w:val="22"/>
        </w:rPr>
        <w:t>Jefe Oficina de Control Interno</w:t>
      </w:r>
    </w:p>
    <w:p w14:paraId="73701E7B" w14:textId="77777777" w:rsidR="00A51814" w:rsidRPr="0034679D" w:rsidRDefault="00A51814" w:rsidP="002853D4">
      <w:pPr>
        <w:pBdr>
          <w:top w:val="nil"/>
          <w:left w:val="nil"/>
          <w:bottom w:val="nil"/>
          <w:right w:val="nil"/>
          <w:between w:val="nil"/>
        </w:pBdr>
        <w:contextualSpacing/>
        <w:rPr>
          <w:rFonts w:ascii="Arial" w:eastAsia="Arial" w:hAnsi="Arial" w:cs="Arial"/>
          <w:color w:val="000000"/>
          <w:sz w:val="18"/>
          <w:szCs w:val="18"/>
        </w:rPr>
      </w:pPr>
    </w:p>
    <w:p w14:paraId="1D495AC3" w14:textId="1F0A6F43" w:rsidR="0047105A" w:rsidRDefault="00A51814" w:rsidP="00652E4B">
      <w:pPr>
        <w:ind w:left="1440" w:hanging="1440"/>
        <w:contextualSpacing/>
        <w:rPr>
          <w:rFonts w:ascii="Arial" w:eastAsia="Arial" w:hAnsi="Arial" w:cs="Arial"/>
          <w:sz w:val="22"/>
          <w:szCs w:val="22"/>
        </w:rPr>
      </w:pPr>
      <w:r w:rsidRPr="00064B2B">
        <w:rPr>
          <w:rFonts w:ascii="Arial" w:eastAsia="Arial" w:hAnsi="Arial" w:cs="Arial"/>
          <w:color w:val="000000"/>
          <w:sz w:val="16"/>
          <w:szCs w:val="16"/>
        </w:rPr>
        <w:t>Elaborado por</w:t>
      </w:r>
      <w:r w:rsidR="00FB3FC3" w:rsidRPr="00064B2B">
        <w:rPr>
          <w:rFonts w:ascii="Arial" w:eastAsia="Arial" w:hAnsi="Arial" w:cs="Arial"/>
          <w:color w:val="000000"/>
          <w:sz w:val="16"/>
          <w:szCs w:val="16"/>
        </w:rPr>
        <w:t>:</w:t>
      </w:r>
      <w:r w:rsidR="00FB3FC3" w:rsidRPr="00064B2B">
        <w:rPr>
          <w:rFonts w:ascii="Arial" w:eastAsia="Arial" w:hAnsi="Arial" w:cs="Arial"/>
          <w:color w:val="000000"/>
          <w:sz w:val="16"/>
          <w:szCs w:val="16"/>
        </w:rPr>
        <w:tab/>
      </w:r>
      <w:r w:rsidRPr="00064B2B">
        <w:rPr>
          <w:rFonts w:ascii="Arial" w:hAnsi="Arial" w:cs="Arial"/>
          <w:sz w:val="16"/>
          <w:szCs w:val="16"/>
        </w:rPr>
        <w:t>Kelly Johanna Serrano Rincón – OCI</w:t>
      </w:r>
    </w:p>
    <w:sectPr w:rsidR="0047105A" w:rsidSect="00C01B12">
      <w:pgSz w:w="12242" w:h="15842" w:code="1"/>
      <w:pgMar w:top="1418" w:right="1701" w:bottom="1418" w:left="1701"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3BE2F" w14:textId="77777777" w:rsidR="002E6DA6" w:rsidRDefault="002E6DA6" w:rsidP="0047105A">
      <w:r>
        <w:separator/>
      </w:r>
    </w:p>
  </w:endnote>
  <w:endnote w:type="continuationSeparator" w:id="0">
    <w:p w14:paraId="37FE56B7" w14:textId="77777777" w:rsidR="002E6DA6" w:rsidRDefault="002E6DA6" w:rsidP="0047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455288"/>
      <w:docPartObj>
        <w:docPartGallery w:val="Page Numbers (Bottom of Page)"/>
        <w:docPartUnique/>
      </w:docPartObj>
    </w:sdtPr>
    <w:sdtEndPr/>
    <w:sdtContent>
      <w:p w14:paraId="3B379862" w14:textId="633355A0" w:rsidR="00194F24" w:rsidRDefault="00194F24">
        <w:pPr>
          <w:pStyle w:val="Piedepgina"/>
          <w:jc w:val="right"/>
        </w:pPr>
        <w:r>
          <w:rPr>
            <w:rFonts w:ascii="Calibri" w:eastAsia="Calibri" w:hAnsi="Calibri" w:cs="Calibri"/>
            <w:noProof/>
            <w:color w:val="000000"/>
            <w:lang w:eastAsia="es-CO"/>
          </w:rPr>
          <w:drawing>
            <wp:anchor distT="0" distB="0" distL="114300" distR="114300" simplePos="0" relativeHeight="251660288" behindDoc="0" locked="0" layoutInCell="1" allowOverlap="1" wp14:anchorId="6F962F5F" wp14:editId="03AF5D38">
              <wp:simplePos x="0" y="0"/>
              <wp:positionH relativeFrom="margin">
                <wp:posOffset>352425</wp:posOffset>
              </wp:positionH>
              <wp:positionV relativeFrom="paragraph">
                <wp:posOffset>-254635</wp:posOffset>
              </wp:positionV>
              <wp:extent cx="4861560" cy="589280"/>
              <wp:effectExtent l="0" t="0" r="0" b="1270"/>
              <wp:wrapThrough wrapText="bothSides">
                <wp:wrapPolygon edited="0">
                  <wp:start x="4486" y="0"/>
                  <wp:lineTo x="339" y="2793"/>
                  <wp:lineTo x="0" y="3491"/>
                  <wp:lineTo x="0" y="20948"/>
                  <wp:lineTo x="19129" y="20948"/>
                  <wp:lineTo x="21414" y="20948"/>
                  <wp:lineTo x="21414" y="16759"/>
                  <wp:lineTo x="21075" y="11172"/>
                  <wp:lineTo x="21075" y="0"/>
                  <wp:lineTo x="4486"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1560" cy="58928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fldChar w:fldCharType="begin"/>
        </w:r>
        <w:r>
          <w:instrText>PAGE   \* MERGEFORMAT</w:instrText>
        </w:r>
        <w:r>
          <w:fldChar w:fldCharType="separate"/>
        </w:r>
        <w:r>
          <w:rPr>
            <w:lang w:val="es-ES"/>
          </w:rPr>
          <w:t>2</w:t>
        </w:r>
        <w:r>
          <w:fldChar w:fldCharType="end"/>
        </w:r>
      </w:p>
    </w:sdtContent>
  </w:sdt>
  <w:p w14:paraId="3514A23C" w14:textId="3A8E8B07" w:rsidR="00194F24" w:rsidRDefault="00194F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2F8B2" w14:textId="77777777" w:rsidR="002E6DA6" w:rsidRDefault="002E6DA6" w:rsidP="0047105A">
      <w:r>
        <w:separator/>
      </w:r>
    </w:p>
  </w:footnote>
  <w:footnote w:type="continuationSeparator" w:id="0">
    <w:p w14:paraId="435F76CF" w14:textId="77777777" w:rsidR="002E6DA6" w:rsidRDefault="002E6DA6" w:rsidP="0047105A">
      <w:r>
        <w:continuationSeparator/>
      </w:r>
    </w:p>
  </w:footnote>
  <w:footnote w:id="1">
    <w:p w14:paraId="6D7D4B60" w14:textId="4A4DB15D" w:rsidR="00194F24" w:rsidRPr="00A760F7" w:rsidRDefault="00194F24">
      <w:pPr>
        <w:pStyle w:val="Textonotapie"/>
        <w:rPr>
          <w:rFonts w:ascii="Arial" w:hAnsi="Arial" w:cs="Arial"/>
          <w:sz w:val="16"/>
          <w:szCs w:val="16"/>
          <w:lang w:val="es-CO"/>
        </w:rPr>
      </w:pPr>
      <w:r w:rsidRPr="00A760F7">
        <w:rPr>
          <w:rStyle w:val="Refdenotaalpie"/>
          <w:rFonts w:ascii="Arial" w:hAnsi="Arial" w:cs="Arial"/>
          <w:sz w:val="16"/>
          <w:szCs w:val="16"/>
        </w:rPr>
        <w:footnoteRef/>
      </w:r>
      <w:r w:rsidRPr="00A760F7">
        <w:rPr>
          <w:rFonts w:ascii="Arial" w:hAnsi="Arial" w:cs="Arial"/>
          <w:sz w:val="16"/>
          <w:szCs w:val="16"/>
        </w:rPr>
        <w:t xml:space="preserve"> Función Pública. Estrategias para la construcción del PAAC – V2 Pag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29F11" w14:textId="3791C2B2" w:rsidR="00194F24" w:rsidRDefault="00194F24">
    <w:pPr>
      <w:pStyle w:val="Encabezado"/>
    </w:pPr>
    <w:r>
      <w:rPr>
        <w:noProof/>
      </w:rPr>
      <w:drawing>
        <wp:anchor distT="0" distB="0" distL="114300" distR="114300" simplePos="0" relativeHeight="251659264" behindDoc="0" locked="0" layoutInCell="1" allowOverlap="1" wp14:anchorId="6DE7043F" wp14:editId="6BBA6D6B">
          <wp:simplePos x="0" y="0"/>
          <wp:positionH relativeFrom="margin">
            <wp:align>center</wp:align>
          </wp:positionH>
          <wp:positionV relativeFrom="paragraph">
            <wp:posOffset>-434975</wp:posOffset>
          </wp:positionV>
          <wp:extent cx="1112520" cy="777240"/>
          <wp:effectExtent l="0" t="0" r="0" b="3810"/>
          <wp:wrapThrough wrapText="bothSides">
            <wp:wrapPolygon edited="0">
              <wp:start x="0" y="0"/>
              <wp:lineTo x="0" y="21176"/>
              <wp:lineTo x="21082" y="21176"/>
              <wp:lineTo x="21082" y="0"/>
              <wp:lineTo x="0" y="0"/>
            </wp:wrapPolygon>
          </wp:wrapThrough>
          <wp:docPr id="4" name="image1.jpeg"/>
          <wp:cNvGraphicFramePr/>
          <a:graphic xmlns:a="http://schemas.openxmlformats.org/drawingml/2006/main">
            <a:graphicData uri="http://schemas.openxmlformats.org/drawingml/2006/picture">
              <pic:pic xmlns:pic="http://schemas.openxmlformats.org/drawingml/2006/picture">
                <pic:nvPicPr>
                  <pic:cNvPr id="60"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2520" cy="7772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F93C9" w14:textId="36A6D8BD" w:rsidR="00194F24" w:rsidRDefault="00194F24">
    <w:pPr>
      <w:pStyle w:val="Encabezado"/>
    </w:pPr>
    <w:r>
      <w:rPr>
        <w:noProof/>
      </w:rPr>
      <w:drawing>
        <wp:anchor distT="0" distB="0" distL="114300" distR="114300" simplePos="0" relativeHeight="251662336" behindDoc="0" locked="0" layoutInCell="1" allowOverlap="1" wp14:anchorId="39D59849" wp14:editId="20AA1297">
          <wp:simplePos x="0" y="0"/>
          <wp:positionH relativeFrom="margin">
            <wp:align>center</wp:align>
          </wp:positionH>
          <wp:positionV relativeFrom="paragraph">
            <wp:posOffset>-335915</wp:posOffset>
          </wp:positionV>
          <wp:extent cx="1112520" cy="777240"/>
          <wp:effectExtent l="0" t="0" r="0" b="3810"/>
          <wp:wrapThrough wrapText="bothSides">
            <wp:wrapPolygon edited="0">
              <wp:start x="0" y="0"/>
              <wp:lineTo x="0" y="21176"/>
              <wp:lineTo x="21082" y="21176"/>
              <wp:lineTo x="21082" y="0"/>
              <wp:lineTo x="0" y="0"/>
            </wp:wrapPolygon>
          </wp:wrapThrough>
          <wp:docPr id="3" name="image1.jpeg"/>
          <wp:cNvGraphicFramePr/>
          <a:graphic xmlns:a="http://schemas.openxmlformats.org/drawingml/2006/main">
            <a:graphicData uri="http://schemas.openxmlformats.org/drawingml/2006/picture">
              <pic:pic xmlns:pic="http://schemas.openxmlformats.org/drawingml/2006/picture">
                <pic:nvPicPr>
                  <pic:cNvPr id="60"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2520" cy="777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363C"/>
    <w:multiLevelType w:val="hybridMultilevel"/>
    <w:tmpl w:val="5E288A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2D12B3"/>
    <w:multiLevelType w:val="hybridMultilevel"/>
    <w:tmpl w:val="27F2EB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4937F2"/>
    <w:multiLevelType w:val="hybridMultilevel"/>
    <w:tmpl w:val="E12043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01326C"/>
    <w:multiLevelType w:val="hybridMultilevel"/>
    <w:tmpl w:val="305490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4A26C0"/>
    <w:multiLevelType w:val="hybridMultilevel"/>
    <w:tmpl w:val="9BC41A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B85613"/>
    <w:multiLevelType w:val="hybridMultilevel"/>
    <w:tmpl w:val="A28A20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8B5AFF"/>
    <w:multiLevelType w:val="hybridMultilevel"/>
    <w:tmpl w:val="7414AB6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B0368B"/>
    <w:multiLevelType w:val="hybridMultilevel"/>
    <w:tmpl w:val="FF9A8108"/>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8" w15:restartNumberingAfterBreak="0">
    <w:nsid w:val="37EC0BA2"/>
    <w:multiLevelType w:val="multilevel"/>
    <w:tmpl w:val="DA80E2F6"/>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9A70BEE"/>
    <w:multiLevelType w:val="hybridMultilevel"/>
    <w:tmpl w:val="AE1029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F2814AE"/>
    <w:multiLevelType w:val="hybridMultilevel"/>
    <w:tmpl w:val="30E065E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428C284D"/>
    <w:multiLevelType w:val="hybridMultilevel"/>
    <w:tmpl w:val="00365B24"/>
    <w:lvl w:ilvl="0" w:tplc="E4F2D82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48E654B9"/>
    <w:multiLevelType w:val="hybridMultilevel"/>
    <w:tmpl w:val="5844BF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A090FFD"/>
    <w:multiLevelType w:val="hybridMultilevel"/>
    <w:tmpl w:val="2C1EEBA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CB6702"/>
    <w:multiLevelType w:val="multilevel"/>
    <w:tmpl w:val="AFB8C8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C065788"/>
    <w:multiLevelType w:val="multilevel"/>
    <w:tmpl w:val="DA80E2F6"/>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9B94506"/>
    <w:multiLevelType w:val="hybridMultilevel"/>
    <w:tmpl w:val="7EC27E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DED07EA"/>
    <w:multiLevelType w:val="hybridMultilevel"/>
    <w:tmpl w:val="74E86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E83775A"/>
    <w:multiLevelType w:val="hybridMultilevel"/>
    <w:tmpl w:val="BE4E41DE"/>
    <w:lvl w:ilvl="0" w:tplc="384E6E2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1F75C8E"/>
    <w:multiLevelType w:val="hybridMultilevel"/>
    <w:tmpl w:val="A52CFA02"/>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E63B7E"/>
    <w:multiLevelType w:val="hybridMultilevel"/>
    <w:tmpl w:val="152A59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2"/>
  </w:num>
  <w:num w:numId="4">
    <w:abstractNumId w:val="16"/>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0"/>
  </w:num>
  <w:num w:numId="9">
    <w:abstractNumId w:val="6"/>
  </w:num>
  <w:num w:numId="10">
    <w:abstractNumId w:val="8"/>
  </w:num>
  <w:num w:numId="11">
    <w:abstractNumId w:val="18"/>
  </w:num>
  <w:num w:numId="12">
    <w:abstractNumId w:val="11"/>
  </w:num>
  <w:num w:numId="13">
    <w:abstractNumId w:val="1"/>
  </w:num>
  <w:num w:numId="14">
    <w:abstractNumId w:val="19"/>
  </w:num>
  <w:num w:numId="15">
    <w:abstractNumId w:val="9"/>
  </w:num>
  <w:num w:numId="16">
    <w:abstractNumId w:val="15"/>
  </w:num>
  <w:num w:numId="17">
    <w:abstractNumId w:val="13"/>
  </w:num>
  <w:num w:numId="18">
    <w:abstractNumId w:val="2"/>
  </w:num>
  <w:num w:numId="19">
    <w:abstractNumId w:val="0"/>
  </w:num>
  <w:num w:numId="20">
    <w:abstractNumId w:val="17"/>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05A"/>
    <w:rsid w:val="00000003"/>
    <w:rsid w:val="0000412B"/>
    <w:rsid w:val="00004181"/>
    <w:rsid w:val="00013352"/>
    <w:rsid w:val="00015BF4"/>
    <w:rsid w:val="000204BB"/>
    <w:rsid w:val="00024F2D"/>
    <w:rsid w:val="0003539A"/>
    <w:rsid w:val="00041ACE"/>
    <w:rsid w:val="00042131"/>
    <w:rsid w:val="00045271"/>
    <w:rsid w:val="0004736E"/>
    <w:rsid w:val="00051641"/>
    <w:rsid w:val="00055380"/>
    <w:rsid w:val="00064B2B"/>
    <w:rsid w:val="00070016"/>
    <w:rsid w:val="00075066"/>
    <w:rsid w:val="00076117"/>
    <w:rsid w:val="000B0D8D"/>
    <w:rsid w:val="000B119A"/>
    <w:rsid w:val="000B1D6B"/>
    <w:rsid w:val="000B6D14"/>
    <w:rsid w:val="000B7EC5"/>
    <w:rsid w:val="000C149D"/>
    <w:rsid w:val="000C2249"/>
    <w:rsid w:val="000D513A"/>
    <w:rsid w:val="000E1A78"/>
    <w:rsid w:val="000E5FCA"/>
    <w:rsid w:val="000E7711"/>
    <w:rsid w:val="000F4DB8"/>
    <w:rsid w:val="001028DF"/>
    <w:rsid w:val="00122DFA"/>
    <w:rsid w:val="0013050B"/>
    <w:rsid w:val="00132827"/>
    <w:rsid w:val="001354FB"/>
    <w:rsid w:val="00143108"/>
    <w:rsid w:val="00143F79"/>
    <w:rsid w:val="00152FD7"/>
    <w:rsid w:val="001640BC"/>
    <w:rsid w:val="00165521"/>
    <w:rsid w:val="00170528"/>
    <w:rsid w:val="00171579"/>
    <w:rsid w:val="0018664E"/>
    <w:rsid w:val="001947B1"/>
    <w:rsid w:val="00194F24"/>
    <w:rsid w:val="001A3BC4"/>
    <w:rsid w:val="001C3D8D"/>
    <w:rsid w:val="001C43DB"/>
    <w:rsid w:val="001D7330"/>
    <w:rsid w:val="001E0081"/>
    <w:rsid w:val="001E300F"/>
    <w:rsid w:val="001E4033"/>
    <w:rsid w:val="001E5F58"/>
    <w:rsid w:val="001E7561"/>
    <w:rsid w:val="001E7DA2"/>
    <w:rsid w:val="0020017C"/>
    <w:rsid w:val="00203C52"/>
    <w:rsid w:val="00204385"/>
    <w:rsid w:val="0020698D"/>
    <w:rsid w:val="00206EAF"/>
    <w:rsid w:val="0020719B"/>
    <w:rsid w:val="00220C2A"/>
    <w:rsid w:val="0022383A"/>
    <w:rsid w:val="002270E1"/>
    <w:rsid w:val="00227FC1"/>
    <w:rsid w:val="0023402F"/>
    <w:rsid w:val="0023457C"/>
    <w:rsid w:val="00234A27"/>
    <w:rsid w:val="0024434C"/>
    <w:rsid w:val="00262C3B"/>
    <w:rsid w:val="00280A2E"/>
    <w:rsid w:val="002853D4"/>
    <w:rsid w:val="002932F0"/>
    <w:rsid w:val="00295281"/>
    <w:rsid w:val="002A3F0C"/>
    <w:rsid w:val="002B1F74"/>
    <w:rsid w:val="002B27BC"/>
    <w:rsid w:val="002B2C44"/>
    <w:rsid w:val="002B3F2F"/>
    <w:rsid w:val="002B73B2"/>
    <w:rsid w:val="002C0E79"/>
    <w:rsid w:val="002C4520"/>
    <w:rsid w:val="002D1211"/>
    <w:rsid w:val="002D30B6"/>
    <w:rsid w:val="002D6EBC"/>
    <w:rsid w:val="002E3231"/>
    <w:rsid w:val="002E50D4"/>
    <w:rsid w:val="002E5A82"/>
    <w:rsid w:val="002E67C0"/>
    <w:rsid w:val="002E6DA6"/>
    <w:rsid w:val="002F0FEA"/>
    <w:rsid w:val="002F3D29"/>
    <w:rsid w:val="00300BFA"/>
    <w:rsid w:val="00300D67"/>
    <w:rsid w:val="00310370"/>
    <w:rsid w:val="00311FB2"/>
    <w:rsid w:val="00314361"/>
    <w:rsid w:val="00315406"/>
    <w:rsid w:val="0031791C"/>
    <w:rsid w:val="00325326"/>
    <w:rsid w:val="003312AD"/>
    <w:rsid w:val="00345B87"/>
    <w:rsid w:val="00347386"/>
    <w:rsid w:val="00350788"/>
    <w:rsid w:val="00352B84"/>
    <w:rsid w:val="00355A3E"/>
    <w:rsid w:val="003613D0"/>
    <w:rsid w:val="003622AE"/>
    <w:rsid w:val="0036562D"/>
    <w:rsid w:val="003906B1"/>
    <w:rsid w:val="0039387C"/>
    <w:rsid w:val="003960C1"/>
    <w:rsid w:val="003A2B98"/>
    <w:rsid w:val="003A50D1"/>
    <w:rsid w:val="003A72A2"/>
    <w:rsid w:val="003A7E71"/>
    <w:rsid w:val="003B0EB5"/>
    <w:rsid w:val="003B16D7"/>
    <w:rsid w:val="003B2220"/>
    <w:rsid w:val="003B5BA0"/>
    <w:rsid w:val="003B7A87"/>
    <w:rsid w:val="003C0BB8"/>
    <w:rsid w:val="003C2E41"/>
    <w:rsid w:val="003C621A"/>
    <w:rsid w:val="003D10B8"/>
    <w:rsid w:val="003D5489"/>
    <w:rsid w:val="003F5987"/>
    <w:rsid w:val="00406842"/>
    <w:rsid w:val="0041139A"/>
    <w:rsid w:val="00433DA6"/>
    <w:rsid w:val="00436CDB"/>
    <w:rsid w:val="00446693"/>
    <w:rsid w:val="004516D4"/>
    <w:rsid w:val="00453888"/>
    <w:rsid w:val="004606E8"/>
    <w:rsid w:val="00463D95"/>
    <w:rsid w:val="00470BD5"/>
    <w:rsid w:val="0047105A"/>
    <w:rsid w:val="004720D3"/>
    <w:rsid w:val="004803A5"/>
    <w:rsid w:val="00484E9B"/>
    <w:rsid w:val="00490C6C"/>
    <w:rsid w:val="00493B77"/>
    <w:rsid w:val="004A276E"/>
    <w:rsid w:val="004A29B7"/>
    <w:rsid w:val="004A7A28"/>
    <w:rsid w:val="004B317E"/>
    <w:rsid w:val="004C1EB6"/>
    <w:rsid w:val="004C29A0"/>
    <w:rsid w:val="004C5AE5"/>
    <w:rsid w:val="004D02AA"/>
    <w:rsid w:val="004D5721"/>
    <w:rsid w:val="004D6EDF"/>
    <w:rsid w:val="004D6F6D"/>
    <w:rsid w:val="004E2507"/>
    <w:rsid w:val="004E2996"/>
    <w:rsid w:val="004E4329"/>
    <w:rsid w:val="004E72D3"/>
    <w:rsid w:val="004F123A"/>
    <w:rsid w:val="004F1F3B"/>
    <w:rsid w:val="004F4DE8"/>
    <w:rsid w:val="004F59A0"/>
    <w:rsid w:val="00500A5D"/>
    <w:rsid w:val="00502EE9"/>
    <w:rsid w:val="00503019"/>
    <w:rsid w:val="0050571C"/>
    <w:rsid w:val="0050582E"/>
    <w:rsid w:val="00506798"/>
    <w:rsid w:val="00506D57"/>
    <w:rsid w:val="005168B9"/>
    <w:rsid w:val="005301E6"/>
    <w:rsid w:val="005314EE"/>
    <w:rsid w:val="0053235D"/>
    <w:rsid w:val="00533BF0"/>
    <w:rsid w:val="00535A18"/>
    <w:rsid w:val="00541F7E"/>
    <w:rsid w:val="00544743"/>
    <w:rsid w:val="00544ADF"/>
    <w:rsid w:val="00546E8F"/>
    <w:rsid w:val="00554226"/>
    <w:rsid w:val="00561DD9"/>
    <w:rsid w:val="00562920"/>
    <w:rsid w:val="005710D0"/>
    <w:rsid w:val="00577C7B"/>
    <w:rsid w:val="005806CD"/>
    <w:rsid w:val="00586CF5"/>
    <w:rsid w:val="00586EB9"/>
    <w:rsid w:val="00597A25"/>
    <w:rsid w:val="005A52D7"/>
    <w:rsid w:val="005C15FE"/>
    <w:rsid w:val="005D0BB9"/>
    <w:rsid w:val="005D18D8"/>
    <w:rsid w:val="005D544D"/>
    <w:rsid w:val="005D721E"/>
    <w:rsid w:val="005E1F1B"/>
    <w:rsid w:val="005E3976"/>
    <w:rsid w:val="005E71D6"/>
    <w:rsid w:val="005F4CC7"/>
    <w:rsid w:val="00612199"/>
    <w:rsid w:val="0062054D"/>
    <w:rsid w:val="00621C98"/>
    <w:rsid w:val="00624E6F"/>
    <w:rsid w:val="006269A9"/>
    <w:rsid w:val="006301B8"/>
    <w:rsid w:val="0064203D"/>
    <w:rsid w:val="00642170"/>
    <w:rsid w:val="006445C3"/>
    <w:rsid w:val="00652E4B"/>
    <w:rsid w:val="0065319F"/>
    <w:rsid w:val="006533CD"/>
    <w:rsid w:val="00663C24"/>
    <w:rsid w:val="006703BE"/>
    <w:rsid w:val="00670A38"/>
    <w:rsid w:val="0067323D"/>
    <w:rsid w:val="006740E4"/>
    <w:rsid w:val="0068127D"/>
    <w:rsid w:val="00681E56"/>
    <w:rsid w:val="00683A14"/>
    <w:rsid w:val="006858C0"/>
    <w:rsid w:val="0068694D"/>
    <w:rsid w:val="006969D1"/>
    <w:rsid w:val="00697B70"/>
    <w:rsid w:val="006A468C"/>
    <w:rsid w:val="006B238E"/>
    <w:rsid w:val="006B6731"/>
    <w:rsid w:val="006C7438"/>
    <w:rsid w:val="006D11BA"/>
    <w:rsid w:val="006D398A"/>
    <w:rsid w:val="006D48B3"/>
    <w:rsid w:val="006D576E"/>
    <w:rsid w:val="006D62A9"/>
    <w:rsid w:val="006D7A00"/>
    <w:rsid w:val="006E620E"/>
    <w:rsid w:val="006E6452"/>
    <w:rsid w:val="006E7CD9"/>
    <w:rsid w:val="006F4264"/>
    <w:rsid w:val="006F586E"/>
    <w:rsid w:val="0070160A"/>
    <w:rsid w:val="00703950"/>
    <w:rsid w:val="00703BFA"/>
    <w:rsid w:val="007064E7"/>
    <w:rsid w:val="007076A8"/>
    <w:rsid w:val="00714CCD"/>
    <w:rsid w:val="00715A77"/>
    <w:rsid w:val="00721A13"/>
    <w:rsid w:val="00736323"/>
    <w:rsid w:val="00740C21"/>
    <w:rsid w:val="0074317D"/>
    <w:rsid w:val="00744511"/>
    <w:rsid w:val="00746B00"/>
    <w:rsid w:val="00753CE1"/>
    <w:rsid w:val="007744B2"/>
    <w:rsid w:val="00777338"/>
    <w:rsid w:val="0078756C"/>
    <w:rsid w:val="00792217"/>
    <w:rsid w:val="00792A33"/>
    <w:rsid w:val="0079424B"/>
    <w:rsid w:val="007A2B59"/>
    <w:rsid w:val="007A58DE"/>
    <w:rsid w:val="007B7A13"/>
    <w:rsid w:val="007D4F34"/>
    <w:rsid w:val="007E72F5"/>
    <w:rsid w:val="007F0CCF"/>
    <w:rsid w:val="007F37D4"/>
    <w:rsid w:val="007F63C5"/>
    <w:rsid w:val="00801D6D"/>
    <w:rsid w:val="0080522C"/>
    <w:rsid w:val="00813C4C"/>
    <w:rsid w:val="0081570C"/>
    <w:rsid w:val="008254E4"/>
    <w:rsid w:val="008307AA"/>
    <w:rsid w:val="0083348B"/>
    <w:rsid w:val="008355E1"/>
    <w:rsid w:val="00837248"/>
    <w:rsid w:val="00874857"/>
    <w:rsid w:val="008821DF"/>
    <w:rsid w:val="00885F48"/>
    <w:rsid w:val="008A49BF"/>
    <w:rsid w:val="008B01C4"/>
    <w:rsid w:val="008B401C"/>
    <w:rsid w:val="008B4A76"/>
    <w:rsid w:val="008B7169"/>
    <w:rsid w:val="008C7826"/>
    <w:rsid w:val="008E63E1"/>
    <w:rsid w:val="008F1780"/>
    <w:rsid w:val="008F28CD"/>
    <w:rsid w:val="008F3ECD"/>
    <w:rsid w:val="008F3F4A"/>
    <w:rsid w:val="00903085"/>
    <w:rsid w:val="009037F6"/>
    <w:rsid w:val="00907139"/>
    <w:rsid w:val="009111B0"/>
    <w:rsid w:val="00913016"/>
    <w:rsid w:val="00914954"/>
    <w:rsid w:val="00921E8B"/>
    <w:rsid w:val="009322B6"/>
    <w:rsid w:val="00937635"/>
    <w:rsid w:val="009378C4"/>
    <w:rsid w:val="00940218"/>
    <w:rsid w:val="00952B37"/>
    <w:rsid w:val="00954AC2"/>
    <w:rsid w:val="00957439"/>
    <w:rsid w:val="00961292"/>
    <w:rsid w:val="00961DAF"/>
    <w:rsid w:val="0096517C"/>
    <w:rsid w:val="009652D3"/>
    <w:rsid w:val="00967FF0"/>
    <w:rsid w:val="00975640"/>
    <w:rsid w:val="009810A6"/>
    <w:rsid w:val="00985F5A"/>
    <w:rsid w:val="009868CD"/>
    <w:rsid w:val="00993514"/>
    <w:rsid w:val="009A0735"/>
    <w:rsid w:val="009A4092"/>
    <w:rsid w:val="009A60D3"/>
    <w:rsid w:val="009A7CF2"/>
    <w:rsid w:val="009C2B7B"/>
    <w:rsid w:val="009C54F8"/>
    <w:rsid w:val="009C667A"/>
    <w:rsid w:val="009D7176"/>
    <w:rsid w:val="009E1F2A"/>
    <w:rsid w:val="009E4512"/>
    <w:rsid w:val="00A16CA3"/>
    <w:rsid w:val="00A20273"/>
    <w:rsid w:val="00A22C11"/>
    <w:rsid w:val="00A30F62"/>
    <w:rsid w:val="00A35252"/>
    <w:rsid w:val="00A3556C"/>
    <w:rsid w:val="00A35649"/>
    <w:rsid w:val="00A51814"/>
    <w:rsid w:val="00A552B1"/>
    <w:rsid w:val="00A55E5F"/>
    <w:rsid w:val="00A573F0"/>
    <w:rsid w:val="00A62CF7"/>
    <w:rsid w:val="00A62F96"/>
    <w:rsid w:val="00A636E2"/>
    <w:rsid w:val="00A64B50"/>
    <w:rsid w:val="00A658BF"/>
    <w:rsid w:val="00A65CBC"/>
    <w:rsid w:val="00A669E9"/>
    <w:rsid w:val="00A67024"/>
    <w:rsid w:val="00A6724D"/>
    <w:rsid w:val="00A760F7"/>
    <w:rsid w:val="00A77347"/>
    <w:rsid w:val="00A777F8"/>
    <w:rsid w:val="00A83C4A"/>
    <w:rsid w:val="00A91D0D"/>
    <w:rsid w:val="00A97270"/>
    <w:rsid w:val="00AA41A7"/>
    <w:rsid w:val="00AA479F"/>
    <w:rsid w:val="00AB048A"/>
    <w:rsid w:val="00AB1FA3"/>
    <w:rsid w:val="00AB6C71"/>
    <w:rsid w:val="00AB7007"/>
    <w:rsid w:val="00AB7B2B"/>
    <w:rsid w:val="00AB7C59"/>
    <w:rsid w:val="00AC0B3B"/>
    <w:rsid w:val="00AC204F"/>
    <w:rsid w:val="00AC3AE5"/>
    <w:rsid w:val="00AD3E99"/>
    <w:rsid w:val="00AD70CD"/>
    <w:rsid w:val="00AE1DC8"/>
    <w:rsid w:val="00AE7BF5"/>
    <w:rsid w:val="00AF2407"/>
    <w:rsid w:val="00AF6636"/>
    <w:rsid w:val="00B05DF0"/>
    <w:rsid w:val="00B064C0"/>
    <w:rsid w:val="00B068C4"/>
    <w:rsid w:val="00B07F8B"/>
    <w:rsid w:val="00B15DF6"/>
    <w:rsid w:val="00B2198C"/>
    <w:rsid w:val="00B2348E"/>
    <w:rsid w:val="00B26E6A"/>
    <w:rsid w:val="00B301BA"/>
    <w:rsid w:val="00B312EC"/>
    <w:rsid w:val="00B41734"/>
    <w:rsid w:val="00B41862"/>
    <w:rsid w:val="00B54D49"/>
    <w:rsid w:val="00B6522A"/>
    <w:rsid w:val="00B66C94"/>
    <w:rsid w:val="00B675AD"/>
    <w:rsid w:val="00B67EB1"/>
    <w:rsid w:val="00B754E3"/>
    <w:rsid w:val="00B766A9"/>
    <w:rsid w:val="00B83801"/>
    <w:rsid w:val="00B86269"/>
    <w:rsid w:val="00B86920"/>
    <w:rsid w:val="00B9032D"/>
    <w:rsid w:val="00B914CA"/>
    <w:rsid w:val="00B96F73"/>
    <w:rsid w:val="00BA4B01"/>
    <w:rsid w:val="00BB3063"/>
    <w:rsid w:val="00BB3446"/>
    <w:rsid w:val="00BB66E6"/>
    <w:rsid w:val="00BB6843"/>
    <w:rsid w:val="00BB77C0"/>
    <w:rsid w:val="00BC0902"/>
    <w:rsid w:val="00BC4D77"/>
    <w:rsid w:val="00BC6C36"/>
    <w:rsid w:val="00BC7E2C"/>
    <w:rsid w:val="00BD1C99"/>
    <w:rsid w:val="00BD2A93"/>
    <w:rsid w:val="00BD4C1E"/>
    <w:rsid w:val="00BF1C54"/>
    <w:rsid w:val="00BF4795"/>
    <w:rsid w:val="00C01B12"/>
    <w:rsid w:val="00C07934"/>
    <w:rsid w:val="00C116B6"/>
    <w:rsid w:val="00C22A7E"/>
    <w:rsid w:val="00C2761F"/>
    <w:rsid w:val="00C27827"/>
    <w:rsid w:val="00C317B0"/>
    <w:rsid w:val="00C31A49"/>
    <w:rsid w:val="00C445D3"/>
    <w:rsid w:val="00C53593"/>
    <w:rsid w:val="00C559D2"/>
    <w:rsid w:val="00C5696D"/>
    <w:rsid w:val="00C6230C"/>
    <w:rsid w:val="00C626C6"/>
    <w:rsid w:val="00C654BF"/>
    <w:rsid w:val="00C66E61"/>
    <w:rsid w:val="00C73059"/>
    <w:rsid w:val="00C7360B"/>
    <w:rsid w:val="00C74D64"/>
    <w:rsid w:val="00C924AF"/>
    <w:rsid w:val="00C95C4E"/>
    <w:rsid w:val="00CA5396"/>
    <w:rsid w:val="00CB2731"/>
    <w:rsid w:val="00CB7431"/>
    <w:rsid w:val="00CC00C5"/>
    <w:rsid w:val="00CC30ED"/>
    <w:rsid w:val="00CC31CD"/>
    <w:rsid w:val="00CD78F1"/>
    <w:rsid w:val="00CE159E"/>
    <w:rsid w:val="00CF7110"/>
    <w:rsid w:val="00CF7CA8"/>
    <w:rsid w:val="00D01A14"/>
    <w:rsid w:val="00D22550"/>
    <w:rsid w:val="00D300F0"/>
    <w:rsid w:val="00D31268"/>
    <w:rsid w:val="00D434BE"/>
    <w:rsid w:val="00D437E6"/>
    <w:rsid w:val="00D44181"/>
    <w:rsid w:val="00D5187D"/>
    <w:rsid w:val="00D73FC9"/>
    <w:rsid w:val="00D74B4F"/>
    <w:rsid w:val="00D776C4"/>
    <w:rsid w:val="00D828CC"/>
    <w:rsid w:val="00D8335F"/>
    <w:rsid w:val="00D843B7"/>
    <w:rsid w:val="00D91B0E"/>
    <w:rsid w:val="00D926CE"/>
    <w:rsid w:val="00DA17FF"/>
    <w:rsid w:val="00DA4256"/>
    <w:rsid w:val="00DB5C34"/>
    <w:rsid w:val="00DC21E0"/>
    <w:rsid w:val="00DC4E3B"/>
    <w:rsid w:val="00DC6308"/>
    <w:rsid w:val="00DD4DCF"/>
    <w:rsid w:val="00DD631E"/>
    <w:rsid w:val="00DE7BAF"/>
    <w:rsid w:val="00DF1B24"/>
    <w:rsid w:val="00E0323F"/>
    <w:rsid w:val="00E04CE4"/>
    <w:rsid w:val="00E20DC8"/>
    <w:rsid w:val="00E22D82"/>
    <w:rsid w:val="00E34E31"/>
    <w:rsid w:val="00E4550A"/>
    <w:rsid w:val="00E45A84"/>
    <w:rsid w:val="00E47217"/>
    <w:rsid w:val="00E6259E"/>
    <w:rsid w:val="00E627FB"/>
    <w:rsid w:val="00E63375"/>
    <w:rsid w:val="00E77234"/>
    <w:rsid w:val="00E83923"/>
    <w:rsid w:val="00E87229"/>
    <w:rsid w:val="00E917F6"/>
    <w:rsid w:val="00E94D93"/>
    <w:rsid w:val="00E964C7"/>
    <w:rsid w:val="00EA0DEF"/>
    <w:rsid w:val="00EB0203"/>
    <w:rsid w:val="00EB4490"/>
    <w:rsid w:val="00ED07A4"/>
    <w:rsid w:val="00ED2C96"/>
    <w:rsid w:val="00EE0E4E"/>
    <w:rsid w:val="00EE472B"/>
    <w:rsid w:val="00EF062F"/>
    <w:rsid w:val="00EF328E"/>
    <w:rsid w:val="00F02273"/>
    <w:rsid w:val="00F10DAB"/>
    <w:rsid w:val="00F12DAE"/>
    <w:rsid w:val="00F15A5A"/>
    <w:rsid w:val="00F21336"/>
    <w:rsid w:val="00F24C06"/>
    <w:rsid w:val="00F3199E"/>
    <w:rsid w:val="00F321F7"/>
    <w:rsid w:val="00F34853"/>
    <w:rsid w:val="00F379E1"/>
    <w:rsid w:val="00F463BC"/>
    <w:rsid w:val="00F46850"/>
    <w:rsid w:val="00F53C7C"/>
    <w:rsid w:val="00F61F5C"/>
    <w:rsid w:val="00F73CCA"/>
    <w:rsid w:val="00F77624"/>
    <w:rsid w:val="00F86888"/>
    <w:rsid w:val="00FA06A9"/>
    <w:rsid w:val="00FB3FC3"/>
    <w:rsid w:val="00FB71DF"/>
    <w:rsid w:val="00FC27C1"/>
    <w:rsid w:val="00FE39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B953B"/>
  <w15:chartTrackingRefBased/>
  <w15:docId w15:val="{F31E0636-C871-43DF-AE1D-DA8B5679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05A"/>
    <w:pPr>
      <w:suppressAutoHyphens/>
      <w:autoSpaceDN w:val="0"/>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A97270"/>
    <w:pPr>
      <w:keepNext/>
      <w:keepLines/>
      <w:spacing w:before="240" w:line="360" w:lineRule="auto"/>
      <w:jc w:val="both"/>
      <w:textAlignment w:val="baseline"/>
      <w:outlineLvl w:val="0"/>
    </w:pPr>
    <w:rPr>
      <w:rFonts w:ascii="Arial" w:eastAsiaTheme="majorEastAsia" w:hAnsi="Arial" w:cstheme="majorBidi"/>
      <w:b/>
      <w:sz w:val="22"/>
      <w:szCs w:val="32"/>
    </w:rPr>
  </w:style>
  <w:style w:type="paragraph" w:styleId="Ttulo2">
    <w:name w:val="heading 2"/>
    <w:basedOn w:val="Normal"/>
    <w:next w:val="Normal"/>
    <w:link w:val="Ttulo2Car"/>
    <w:uiPriority w:val="9"/>
    <w:unhideWhenUsed/>
    <w:qFormat/>
    <w:rsid w:val="006E7CD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105A"/>
    <w:pPr>
      <w:tabs>
        <w:tab w:val="center" w:pos="4419"/>
        <w:tab w:val="right" w:pos="8838"/>
      </w:tabs>
      <w:suppressAutoHyphens w:val="0"/>
      <w:autoSpaceDN/>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47105A"/>
  </w:style>
  <w:style w:type="paragraph" w:styleId="Piedepgina">
    <w:name w:val="footer"/>
    <w:basedOn w:val="Normal"/>
    <w:link w:val="PiedepginaCar"/>
    <w:uiPriority w:val="99"/>
    <w:unhideWhenUsed/>
    <w:rsid w:val="0047105A"/>
    <w:pPr>
      <w:tabs>
        <w:tab w:val="center" w:pos="4419"/>
        <w:tab w:val="right" w:pos="8838"/>
      </w:tabs>
      <w:suppressAutoHyphens w:val="0"/>
      <w:autoSpaceDN/>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47105A"/>
  </w:style>
  <w:style w:type="paragraph" w:styleId="Textodeglobo">
    <w:name w:val="Balloon Text"/>
    <w:basedOn w:val="Normal"/>
    <w:link w:val="TextodegloboCar"/>
    <w:uiPriority w:val="99"/>
    <w:semiHidden/>
    <w:unhideWhenUsed/>
    <w:rsid w:val="00F321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21F7"/>
    <w:rPr>
      <w:rFonts w:ascii="Segoe UI" w:eastAsia="Times New Roman" w:hAnsi="Segoe UI" w:cs="Segoe UI"/>
      <w:sz w:val="18"/>
      <w:szCs w:val="18"/>
      <w:lang w:val="es-ES" w:eastAsia="es-ES"/>
    </w:rPr>
  </w:style>
  <w:style w:type="paragraph" w:styleId="Textonotapie">
    <w:name w:val="footnote text"/>
    <w:basedOn w:val="Normal"/>
    <w:link w:val="TextonotapieCar"/>
    <w:uiPriority w:val="99"/>
    <w:semiHidden/>
    <w:unhideWhenUsed/>
    <w:rsid w:val="00484E9B"/>
    <w:rPr>
      <w:sz w:val="20"/>
      <w:szCs w:val="20"/>
    </w:rPr>
  </w:style>
  <w:style w:type="character" w:customStyle="1" w:styleId="TextonotapieCar">
    <w:name w:val="Texto nota pie Car"/>
    <w:basedOn w:val="Fuentedeprrafopredeter"/>
    <w:link w:val="Textonotapie"/>
    <w:uiPriority w:val="99"/>
    <w:semiHidden/>
    <w:rsid w:val="00484E9B"/>
    <w:rPr>
      <w:rFonts w:ascii="Times New Roman" w:eastAsia="Times New Roman" w:hAnsi="Times New Roman" w:cs="Times New Roman"/>
      <w:sz w:val="20"/>
      <w:szCs w:val="20"/>
      <w:lang w:val="es-ES" w:eastAsia="es-ES"/>
    </w:rPr>
  </w:style>
  <w:style w:type="paragraph" w:styleId="Sinespaciado">
    <w:name w:val="No Spacing"/>
    <w:uiPriority w:val="1"/>
    <w:qFormat/>
    <w:rsid w:val="00484E9B"/>
    <w:pPr>
      <w:spacing w:after="0" w:line="240" w:lineRule="auto"/>
    </w:pPr>
  </w:style>
  <w:style w:type="character" w:styleId="Refdenotaalpie">
    <w:name w:val="footnote reference"/>
    <w:basedOn w:val="Fuentedeprrafopredeter"/>
    <w:uiPriority w:val="99"/>
    <w:semiHidden/>
    <w:unhideWhenUsed/>
    <w:rsid w:val="00484E9B"/>
    <w:rPr>
      <w:vertAlign w:val="superscript"/>
    </w:rPr>
  </w:style>
  <w:style w:type="character" w:customStyle="1" w:styleId="Ttulo1Car">
    <w:name w:val="Título 1 Car"/>
    <w:basedOn w:val="Fuentedeprrafopredeter"/>
    <w:link w:val="Ttulo1"/>
    <w:uiPriority w:val="9"/>
    <w:rsid w:val="00A97270"/>
    <w:rPr>
      <w:rFonts w:ascii="Arial" w:eastAsiaTheme="majorEastAsia" w:hAnsi="Arial" w:cstheme="majorBidi"/>
      <w:b/>
      <w:szCs w:val="32"/>
      <w:lang w:val="es-ES" w:eastAsia="es-ES"/>
    </w:rPr>
  </w:style>
  <w:style w:type="paragraph" w:styleId="Prrafodelista">
    <w:name w:val="List Paragraph"/>
    <w:basedOn w:val="Normal"/>
    <w:uiPriority w:val="34"/>
    <w:qFormat/>
    <w:rsid w:val="00A97270"/>
    <w:pPr>
      <w:ind w:left="720"/>
      <w:contextualSpacing/>
      <w:jc w:val="both"/>
      <w:textAlignment w:val="baseline"/>
    </w:pPr>
    <w:rPr>
      <w:rFonts w:ascii="Arial" w:hAnsi="Arial"/>
      <w:sz w:val="22"/>
    </w:rPr>
  </w:style>
  <w:style w:type="character" w:styleId="Hipervnculo">
    <w:name w:val="Hyperlink"/>
    <w:basedOn w:val="Fuentedeprrafopredeter"/>
    <w:uiPriority w:val="99"/>
    <w:unhideWhenUsed/>
    <w:rsid w:val="007F63C5"/>
    <w:rPr>
      <w:color w:val="0000FF"/>
      <w:u w:val="single"/>
    </w:rPr>
  </w:style>
  <w:style w:type="paragraph" w:styleId="TtuloTDC">
    <w:name w:val="TOC Heading"/>
    <w:basedOn w:val="Ttulo1"/>
    <w:next w:val="Normal"/>
    <w:uiPriority w:val="39"/>
    <w:unhideWhenUsed/>
    <w:qFormat/>
    <w:rsid w:val="00586EB9"/>
    <w:pPr>
      <w:suppressAutoHyphens w:val="0"/>
      <w:autoSpaceDN/>
      <w:spacing w:line="259" w:lineRule="auto"/>
      <w:jc w:val="left"/>
      <w:textAlignment w:val="auto"/>
      <w:outlineLvl w:val="9"/>
    </w:pPr>
    <w:rPr>
      <w:rFonts w:asciiTheme="majorHAnsi" w:hAnsiTheme="majorHAnsi"/>
      <w:b w:val="0"/>
      <w:color w:val="2F5496" w:themeColor="accent1" w:themeShade="BF"/>
      <w:sz w:val="32"/>
      <w:lang w:val="es-CO" w:eastAsia="es-CO"/>
    </w:rPr>
  </w:style>
  <w:style w:type="paragraph" w:styleId="TDC1">
    <w:name w:val="toc 1"/>
    <w:basedOn w:val="Normal"/>
    <w:next w:val="Normal"/>
    <w:autoRedefine/>
    <w:uiPriority w:val="39"/>
    <w:unhideWhenUsed/>
    <w:rsid w:val="00586EB9"/>
    <w:pPr>
      <w:spacing w:after="100"/>
    </w:pPr>
  </w:style>
  <w:style w:type="character" w:customStyle="1" w:styleId="Ttulo2Car">
    <w:name w:val="Título 2 Car"/>
    <w:basedOn w:val="Fuentedeprrafopredeter"/>
    <w:link w:val="Ttulo2"/>
    <w:uiPriority w:val="9"/>
    <w:rsid w:val="006E7CD9"/>
    <w:rPr>
      <w:rFonts w:asciiTheme="majorHAnsi" w:eastAsiaTheme="majorEastAsia" w:hAnsiTheme="majorHAnsi" w:cstheme="majorBidi"/>
      <w:color w:val="2F5496" w:themeColor="accent1" w:themeShade="BF"/>
      <w:sz w:val="26"/>
      <w:szCs w:val="26"/>
      <w:lang w:val="es-ES" w:eastAsia="es-ES"/>
    </w:rPr>
  </w:style>
  <w:style w:type="paragraph" w:styleId="NormalWeb">
    <w:name w:val="Normal (Web)"/>
    <w:basedOn w:val="Normal"/>
    <w:uiPriority w:val="99"/>
    <w:unhideWhenUsed/>
    <w:rsid w:val="00E45A84"/>
    <w:pPr>
      <w:suppressAutoHyphens w:val="0"/>
      <w:autoSpaceDN/>
      <w:spacing w:before="100" w:beforeAutospacing="1" w:after="100" w:afterAutospacing="1"/>
    </w:pPr>
    <w:rPr>
      <w:lang w:val="es-CO" w:eastAsia="es-CO"/>
    </w:rPr>
  </w:style>
  <w:style w:type="table" w:styleId="Tablaconcuadrcula">
    <w:name w:val="Table Grid"/>
    <w:basedOn w:val="Tablanormal"/>
    <w:uiPriority w:val="39"/>
    <w:rsid w:val="00FC27C1"/>
    <w:pPr>
      <w:spacing w:after="0" w:line="240" w:lineRule="auto"/>
    </w:pPr>
    <w:rPr>
      <w:rFonts w:ascii="Times New Roman" w:eastAsia="Times New Roman" w:hAnsi="Times New Roman" w:cs="Times New Roman"/>
      <w:sz w:val="24"/>
      <w:szCs w:val="24"/>
      <w:lang w:val="es-ES" w:eastAsia="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17FF"/>
    <w:pPr>
      <w:autoSpaceDE w:val="0"/>
      <w:autoSpaceDN w:val="0"/>
      <w:adjustRightInd w:val="0"/>
      <w:spacing w:after="0" w:line="240" w:lineRule="auto"/>
    </w:pPr>
    <w:rPr>
      <w:rFonts w:ascii="Arial" w:hAnsi="Arial" w:cs="Arial"/>
      <w:color w:val="000000"/>
      <w:sz w:val="24"/>
      <w:szCs w:val="24"/>
    </w:rPr>
  </w:style>
  <w:style w:type="character" w:styleId="Mencinsinresolver">
    <w:name w:val="Unresolved Mention"/>
    <w:basedOn w:val="Fuentedeprrafopredeter"/>
    <w:uiPriority w:val="99"/>
    <w:semiHidden/>
    <w:unhideWhenUsed/>
    <w:rsid w:val="00CF7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08711">
      <w:bodyDiv w:val="1"/>
      <w:marLeft w:val="0"/>
      <w:marRight w:val="0"/>
      <w:marTop w:val="0"/>
      <w:marBottom w:val="0"/>
      <w:divBdr>
        <w:top w:val="none" w:sz="0" w:space="0" w:color="auto"/>
        <w:left w:val="none" w:sz="0" w:space="0" w:color="auto"/>
        <w:bottom w:val="none" w:sz="0" w:space="0" w:color="auto"/>
        <w:right w:val="none" w:sz="0" w:space="0" w:color="auto"/>
      </w:divBdr>
    </w:div>
    <w:div w:id="313265865">
      <w:bodyDiv w:val="1"/>
      <w:marLeft w:val="0"/>
      <w:marRight w:val="0"/>
      <w:marTop w:val="0"/>
      <w:marBottom w:val="0"/>
      <w:divBdr>
        <w:top w:val="none" w:sz="0" w:space="0" w:color="auto"/>
        <w:left w:val="none" w:sz="0" w:space="0" w:color="auto"/>
        <w:bottom w:val="none" w:sz="0" w:space="0" w:color="auto"/>
        <w:right w:val="none" w:sz="0" w:space="0" w:color="auto"/>
      </w:divBdr>
    </w:div>
    <w:div w:id="339310366">
      <w:bodyDiv w:val="1"/>
      <w:marLeft w:val="0"/>
      <w:marRight w:val="0"/>
      <w:marTop w:val="0"/>
      <w:marBottom w:val="0"/>
      <w:divBdr>
        <w:top w:val="none" w:sz="0" w:space="0" w:color="auto"/>
        <w:left w:val="none" w:sz="0" w:space="0" w:color="auto"/>
        <w:bottom w:val="none" w:sz="0" w:space="0" w:color="auto"/>
        <w:right w:val="none" w:sz="0" w:space="0" w:color="auto"/>
      </w:divBdr>
    </w:div>
    <w:div w:id="394011901">
      <w:bodyDiv w:val="1"/>
      <w:marLeft w:val="0"/>
      <w:marRight w:val="0"/>
      <w:marTop w:val="0"/>
      <w:marBottom w:val="0"/>
      <w:divBdr>
        <w:top w:val="none" w:sz="0" w:space="0" w:color="auto"/>
        <w:left w:val="none" w:sz="0" w:space="0" w:color="auto"/>
        <w:bottom w:val="none" w:sz="0" w:space="0" w:color="auto"/>
        <w:right w:val="none" w:sz="0" w:space="0" w:color="auto"/>
      </w:divBdr>
    </w:div>
    <w:div w:id="493767797">
      <w:bodyDiv w:val="1"/>
      <w:marLeft w:val="0"/>
      <w:marRight w:val="0"/>
      <w:marTop w:val="0"/>
      <w:marBottom w:val="0"/>
      <w:divBdr>
        <w:top w:val="none" w:sz="0" w:space="0" w:color="auto"/>
        <w:left w:val="none" w:sz="0" w:space="0" w:color="auto"/>
        <w:bottom w:val="none" w:sz="0" w:space="0" w:color="auto"/>
        <w:right w:val="none" w:sz="0" w:space="0" w:color="auto"/>
      </w:divBdr>
    </w:div>
    <w:div w:id="623467424">
      <w:bodyDiv w:val="1"/>
      <w:marLeft w:val="0"/>
      <w:marRight w:val="0"/>
      <w:marTop w:val="0"/>
      <w:marBottom w:val="0"/>
      <w:divBdr>
        <w:top w:val="none" w:sz="0" w:space="0" w:color="auto"/>
        <w:left w:val="none" w:sz="0" w:space="0" w:color="auto"/>
        <w:bottom w:val="none" w:sz="0" w:space="0" w:color="auto"/>
        <w:right w:val="none" w:sz="0" w:space="0" w:color="auto"/>
      </w:divBdr>
    </w:div>
    <w:div w:id="650214189">
      <w:bodyDiv w:val="1"/>
      <w:marLeft w:val="0"/>
      <w:marRight w:val="0"/>
      <w:marTop w:val="0"/>
      <w:marBottom w:val="0"/>
      <w:divBdr>
        <w:top w:val="none" w:sz="0" w:space="0" w:color="auto"/>
        <w:left w:val="none" w:sz="0" w:space="0" w:color="auto"/>
        <w:bottom w:val="none" w:sz="0" w:space="0" w:color="auto"/>
        <w:right w:val="none" w:sz="0" w:space="0" w:color="auto"/>
      </w:divBdr>
    </w:div>
    <w:div w:id="708918578">
      <w:bodyDiv w:val="1"/>
      <w:marLeft w:val="0"/>
      <w:marRight w:val="0"/>
      <w:marTop w:val="0"/>
      <w:marBottom w:val="0"/>
      <w:divBdr>
        <w:top w:val="none" w:sz="0" w:space="0" w:color="auto"/>
        <w:left w:val="none" w:sz="0" w:space="0" w:color="auto"/>
        <w:bottom w:val="none" w:sz="0" w:space="0" w:color="auto"/>
        <w:right w:val="none" w:sz="0" w:space="0" w:color="auto"/>
      </w:divBdr>
    </w:div>
    <w:div w:id="1046370266">
      <w:bodyDiv w:val="1"/>
      <w:marLeft w:val="0"/>
      <w:marRight w:val="0"/>
      <w:marTop w:val="0"/>
      <w:marBottom w:val="0"/>
      <w:divBdr>
        <w:top w:val="none" w:sz="0" w:space="0" w:color="auto"/>
        <w:left w:val="none" w:sz="0" w:space="0" w:color="auto"/>
        <w:bottom w:val="none" w:sz="0" w:space="0" w:color="auto"/>
        <w:right w:val="none" w:sz="0" w:space="0" w:color="auto"/>
      </w:divBdr>
    </w:div>
    <w:div w:id="1368263465">
      <w:bodyDiv w:val="1"/>
      <w:marLeft w:val="0"/>
      <w:marRight w:val="0"/>
      <w:marTop w:val="0"/>
      <w:marBottom w:val="0"/>
      <w:divBdr>
        <w:top w:val="none" w:sz="0" w:space="0" w:color="auto"/>
        <w:left w:val="none" w:sz="0" w:space="0" w:color="auto"/>
        <w:bottom w:val="none" w:sz="0" w:space="0" w:color="auto"/>
        <w:right w:val="none" w:sz="0" w:space="0" w:color="auto"/>
      </w:divBdr>
    </w:div>
    <w:div w:id="1488671340">
      <w:bodyDiv w:val="1"/>
      <w:marLeft w:val="0"/>
      <w:marRight w:val="0"/>
      <w:marTop w:val="0"/>
      <w:marBottom w:val="0"/>
      <w:divBdr>
        <w:top w:val="none" w:sz="0" w:space="0" w:color="auto"/>
        <w:left w:val="none" w:sz="0" w:space="0" w:color="auto"/>
        <w:bottom w:val="none" w:sz="0" w:space="0" w:color="auto"/>
        <w:right w:val="none" w:sz="0" w:space="0" w:color="auto"/>
      </w:divBdr>
    </w:div>
    <w:div w:id="1574074964">
      <w:bodyDiv w:val="1"/>
      <w:marLeft w:val="0"/>
      <w:marRight w:val="0"/>
      <w:marTop w:val="0"/>
      <w:marBottom w:val="0"/>
      <w:divBdr>
        <w:top w:val="none" w:sz="0" w:space="0" w:color="auto"/>
        <w:left w:val="none" w:sz="0" w:space="0" w:color="auto"/>
        <w:bottom w:val="none" w:sz="0" w:space="0" w:color="auto"/>
        <w:right w:val="none" w:sz="0" w:space="0" w:color="auto"/>
      </w:divBdr>
    </w:div>
    <w:div w:id="186266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web/mipg/resultados-medicion"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4B5E1-2EEB-4830-A5F4-7B413CA6F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5551</Words>
  <Characters>30536</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SERRANO</dc:creator>
  <cp:keywords/>
  <dc:description/>
  <cp:lastModifiedBy>Carolina Restrepo G</cp:lastModifiedBy>
  <cp:revision>2</cp:revision>
  <cp:lastPrinted>2020-10-01T00:02:00Z</cp:lastPrinted>
  <dcterms:created xsi:type="dcterms:W3CDTF">2020-10-29T22:37:00Z</dcterms:created>
  <dcterms:modified xsi:type="dcterms:W3CDTF">2020-10-29T22:37:00Z</dcterms:modified>
</cp:coreProperties>
</file>